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B67F3" w14:textId="77777777" w:rsidR="0023608E" w:rsidRDefault="0023608E" w:rsidP="0023608E"/>
    <w:p w14:paraId="477FA4C7" w14:textId="77777777" w:rsidR="0023608E" w:rsidRPr="00A34373" w:rsidRDefault="0023608E" w:rsidP="0023608E">
      <w:pPr>
        <w:pStyle w:val="Heading1"/>
        <w:keepNext w:val="0"/>
        <w:keepLines w:val="0"/>
        <w:pBdr>
          <w:top w:val="single" w:sz="24" w:space="0" w:color="0021A5"/>
          <w:left w:val="single" w:sz="24" w:space="0" w:color="0021A5"/>
          <w:bottom w:val="single" w:sz="24" w:space="0" w:color="0021A5"/>
          <w:right w:val="single" w:sz="24" w:space="0" w:color="0021A5"/>
        </w:pBdr>
        <w:shd w:val="clear" w:color="auto" w:fill="0021A5"/>
        <w:tabs>
          <w:tab w:val="left" w:pos="297"/>
          <w:tab w:val="center" w:pos="4680"/>
        </w:tabs>
        <w:spacing w:before="100" w:after="0" w:line="276" w:lineRule="auto"/>
        <w:jc w:val="center"/>
        <w:rPr>
          <w:rFonts w:ascii="Gentona TT" w:eastAsiaTheme="minorEastAsia" w:hAnsi="Gentona TT" w:cstheme="minorBidi"/>
          <w:b/>
          <w:caps/>
          <w:color w:val="FFFFFF" w:themeColor="background1"/>
          <w:spacing w:val="15"/>
          <w:kern w:val="0"/>
          <w:sz w:val="32"/>
          <w:szCs w:val="32"/>
          <w14:ligatures w14:val="none"/>
        </w:rPr>
      </w:pPr>
      <w:r w:rsidRPr="00A34373">
        <w:rPr>
          <w:rFonts w:ascii="Gentona TT" w:eastAsiaTheme="minorEastAsia" w:hAnsi="Gentona TT" w:cstheme="minorBidi"/>
          <w:b/>
          <w:caps/>
          <w:color w:val="FFFFFF" w:themeColor="background1"/>
          <w:spacing w:val="15"/>
          <w:kern w:val="0"/>
          <w:sz w:val="32"/>
          <w:szCs w:val="32"/>
          <w14:ligatures w14:val="none"/>
        </w:rPr>
        <w:t>CFO expectations</w:t>
      </w:r>
    </w:p>
    <w:p w14:paraId="06E1356C" w14:textId="77777777" w:rsidR="0023608E" w:rsidRPr="00A34373" w:rsidRDefault="0023608E" w:rsidP="0023608E">
      <w:pPr>
        <w:pStyle w:val="Heading3"/>
        <w:keepNext w:val="0"/>
        <w:keepLines w:val="0"/>
        <w:pBdr>
          <w:top w:val="single" w:sz="6" w:space="2" w:color="156082" w:themeColor="accent1"/>
        </w:pBdr>
        <w:spacing w:before="300" w:after="0" w:line="276" w:lineRule="auto"/>
        <w:rPr>
          <w:rFonts w:ascii="Gentona TT" w:eastAsiaTheme="minorEastAsia" w:hAnsi="Gentona TT" w:cstheme="minorBidi"/>
          <w:b/>
          <w:bCs/>
          <w:caps/>
          <w:color w:val="0A2F40" w:themeColor="accent1" w:themeShade="7F"/>
          <w:spacing w:val="15"/>
          <w:kern w:val="0"/>
          <w:sz w:val="20"/>
          <w:szCs w:val="20"/>
          <w14:ligatures w14:val="none"/>
        </w:rPr>
      </w:pPr>
      <w:r w:rsidRPr="00A34373">
        <w:rPr>
          <w:rFonts w:ascii="Gentona TT" w:eastAsiaTheme="minorEastAsia" w:hAnsi="Gentona TT" w:cstheme="minorBidi"/>
          <w:b/>
          <w:bCs/>
          <w:caps/>
          <w:color w:val="0A2F40" w:themeColor="accent1" w:themeShade="7F"/>
          <w:spacing w:val="15"/>
          <w:kern w:val="0"/>
          <w:sz w:val="20"/>
          <w:szCs w:val="20"/>
          <w14:ligatures w14:val="none"/>
        </w:rPr>
        <w:t>Overview</w:t>
      </w:r>
    </w:p>
    <w:p w14:paraId="08CB1C85" w14:textId="77777777" w:rsidR="0023608E" w:rsidRPr="00A34373" w:rsidRDefault="0023608E" w:rsidP="0023608E">
      <w:pPr>
        <w:pStyle w:val="ufstyle"/>
      </w:pPr>
      <w:r w:rsidRPr="00A34373">
        <w:t>The University of Florida CFO’s Office expects Chief Business Officers to display a mastery level of sub-competencies within the core finance competencies.</w:t>
      </w:r>
    </w:p>
    <w:p w14:paraId="7311DB34" w14:textId="77777777" w:rsidR="0023608E" w:rsidRPr="00A34373" w:rsidRDefault="0023608E" w:rsidP="0023608E">
      <w:pPr>
        <w:pStyle w:val="Heading1"/>
        <w:keepNext w:val="0"/>
        <w:keepLines w:val="0"/>
        <w:pBdr>
          <w:top w:val="single" w:sz="24" w:space="0" w:color="0021A5"/>
          <w:left w:val="single" w:sz="24" w:space="0" w:color="0021A5"/>
          <w:bottom w:val="single" w:sz="24" w:space="0" w:color="0021A5"/>
          <w:right w:val="single" w:sz="24" w:space="0" w:color="0021A5"/>
        </w:pBdr>
        <w:shd w:val="clear" w:color="auto" w:fill="0021A5"/>
        <w:spacing w:before="100" w:after="0" w:line="276" w:lineRule="auto"/>
        <w:rPr>
          <w:rFonts w:ascii="Gentona TT" w:eastAsiaTheme="minorEastAsia" w:hAnsi="Gentona TT" w:cstheme="minorBidi"/>
          <w:b/>
          <w:caps/>
          <w:color w:val="FFFFFF" w:themeColor="background1"/>
          <w:spacing w:val="15"/>
          <w:kern w:val="0"/>
          <w:sz w:val="22"/>
          <w:szCs w:val="22"/>
          <w14:ligatures w14:val="none"/>
        </w:rPr>
      </w:pPr>
      <w:r w:rsidRPr="00A34373">
        <w:rPr>
          <w:rFonts w:ascii="Gentona TT" w:eastAsiaTheme="minorEastAsia" w:hAnsi="Gentona TT" w:cstheme="minorBidi"/>
          <w:b/>
          <w:caps/>
          <w:color w:val="FFFFFF" w:themeColor="background1"/>
          <w:spacing w:val="15"/>
          <w:kern w:val="0"/>
          <w:sz w:val="22"/>
          <w:szCs w:val="22"/>
          <w14:ligatures w14:val="none"/>
        </w:rPr>
        <w:t>technical Skills</w:t>
      </w:r>
    </w:p>
    <w:p w14:paraId="4F457DCA" w14:textId="77777777" w:rsidR="007E692E" w:rsidRPr="00A34373" w:rsidRDefault="007E692E" w:rsidP="007E692E">
      <w:pPr>
        <w:pStyle w:val="Heading3"/>
        <w:keepNext w:val="0"/>
        <w:keepLines w:val="0"/>
        <w:pBdr>
          <w:top w:val="single" w:sz="6" w:space="2" w:color="156082" w:themeColor="accent1"/>
        </w:pBdr>
        <w:spacing w:before="300" w:after="0" w:line="276" w:lineRule="auto"/>
        <w:rPr>
          <w:rFonts w:ascii="Gentona TT" w:eastAsiaTheme="minorEastAsia" w:hAnsi="Gentona TT" w:cstheme="minorBidi"/>
          <w:b/>
          <w:bCs/>
          <w:caps/>
          <w:color w:val="0A2F40" w:themeColor="accent1" w:themeShade="7F"/>
          <w:spacing w:val="15"/>
          <w:kern w:val="0"/>
          <w:sz w:val="20"/>
          <w:szCs w:val="20"/>
          <w14:ligatures w14:val="none"/>
        </w:rPr>
      </w:pPr>
      <w:r w:rsidRPr="00A34373">
        <w:rPr>
          <w:rFonts w:ascii="Gentona TT" w:eastAsiaTheme="minorEastAsia" w:hAnsi="Gentona TT" w:cstheme="minorBidi"/>
          <w:b/>
          <w:bCs/>
          <w:caps/>
          <w:color w:val="0A2F40" w:themeColor="accent1" w:themeShade="7F"/>
          <w:spacing w:val="15"/>
          <w:kern w:val="0"/>
          <w:sz w:val="20"/>
          <w:szCs w:val="20"/>
          <w14:ligatures w14:val="none"/>
        </w:rPr>
        <w:t>Budget &amp; Forecasting</w:t>
      </w:r>
    </w:p>
    <w:p w14:paraId="37F79D94" w14:textId="4FE9BD6D" w:rsidR="007E692E" w:rsidRPr="00A34373" w:rsidRDefault="007E692E" w:rsidP="007E692E">
      <w:pPr>
        <w:rPr>
          <w:i/>
          <w:iCs/>
        </w:rPr>
      </w:pPr>
      <w:r w:rsidRPr="00A34373">
        <w:rPr>
          <w:i/>
          <w:iCs/>
        </w:rPr>
        <w:t>Creating, monitoring, and adjusting budgets based on unit goals, financial realities, and approved</w:t>
      </w:r>
      <w:r w:rsidR="00AE357D">
        <w:rPr>
          <w:i/>
          <w:iCs/>
        </w:rPr>
        <w:t xml:space="preserve"> </w:t>
      </w:r>
      <w:r w:rsidRPr="00A34373">
        <w:rPr>
          <w:i/>
          <w:iCs/>
        </w:rPr>
        <w:t>budget.</w:t>
      </w:r>
    </w:p>
    <w:commentRangeStart w:id="0"/>
    <w:p w14:paraId="6ABB67FE" w14:textId="77777777" w:rsidR="00AE357D" w:rsidRDefault="00017EE9" w:rsidP="007E692E">
      <w:pPr>
        <w:pStyle w:val="ListParagraph"/>
        <w:tabs>
          <w:tab w:val="left" w:pos="4162"/>
        </w:tabs>
        <w:ind w:left="0"/>
      </w:pPr>
      <w:sdt>
        <w:sdtPr>
          <w:id w:val="181991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92E" w:rsidRPr="00A34373">
            <w:rPr>
              <w:rFonts w:ascii="MS Gothic" w:eastAsia="MS Gothic" w:hAnsi="MS Gothic"/>
            </w:rPr>
            <w:t>☐</w:t>
          </w:r>
        </w:sdtContent>
      </w:sdt>
      <w:r w:rsidR="007E692E" w:rsidRPr="00A34373">
        <w:t xml:space="preserve"> Develops and implements strategic and realistic budget plans </w:t>
      </w:r>
      <w:r w:rsidR="006D1F58" w:rsidRPr="00A34373">
        <w:t xml:space="preserve">for the entire </w:t>
      </w:r>
      <w:r w:rsidR="00D670CF" w:rsidRPr="00A34373">
        <w:t xml:space="preserve">organization under the unit </w:t>
      </w:r>
      <w:r w:rsidR="007E692E" w:rsidRPr="00A34373">
        <w:t xml:space="preserve">that </w:t>
      </w:r>
    </w:p>
    <w:p w14:paraId="0AAB7978" w14:textId="222CF8F5" w:rsidR="007E692E" w:rsidRPr="00A34373" w:rsidRDefault="00AE357D" w:rsidP="007E692E">
      <w:pPr>
        <w:pStyle w:val="ListParagraph"/>
        <w:tabs>
          <w:tab w:val="left" w:pos="4162"/>
        </w:tabs>
        <w:ind w:left="0"/>
      </w:pPr>
      <w:r>
        <w:t xml:space="preserve">      </w:t>
      </w:r>
      <w:r w:rsidR="007E692E" w:rsidRPr="00A34373">
        <w:t>align financial resources with unit and</w:t>
      </w:r>
      <w:r w:rsidR="00D670CF" w:rsidRPr="00A34373">
        <w:t xml:space="preserve"> </w:t>
      </w:r>
      <w:r w:rsidR="007E692E" w:rsidRPr="00A34373">
        <w:t xml:space="preserve">institutional goals, providing guidance on financial priorities </w:t>
      </w:r>
      <w:commentRangeEnd w:id="0"/>
      <w:r w:rsidR="007E692E" w:rsidRPr="00A34373">
        <w:rPr>
          <w:rStyle w:val="CommentReference"/>
        </w:rPr>
        <w:commentReference w:id="0"/>
      </w:r>
    </w:p>
    <w:p w14:paraId="6F5FB680" w14:textId="77777777" w:rsidR="007E692E" w:rsidRPr="00A34373" w:rsidRDefault="007E692E" w:rsidP="007E692E">
      <w:pPr>
        <w:pStyle w:val="ListParagraph"/>
        <w:tabs>
          <w:tab w:val="left" w:pos="4162"/>
        </w:tabs>
        <w:ind w:left="0"/>
      </w:pPr>
    </w:p>
    <w:p w14:paraId="45E93866" w14:textId="77777777" w:rsidR="007E692E" w:rsidRPr="00A34373" w:rsidRDefault="00017EE9" w:rsidP="007E692E">
      <w:pPr>
        <w:pStyle w:val="ListParagraph"/>
        <w:tabs>
          <w:tab w:val="left" w:pos="4162"/>
        </w:tabs>
        <w:ind w:left="0"/>
      </w:pPr>
      <w:sdt>
        <w:sdtPr>
          <w:id w:val="1216777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92E" w:rsidRPr="00A34373">
            <w:rPr>
              <w:rFonts w:ascii="MS Gothic" w:eastAsia="MS Gothic" w:hAnsi="MS Gothic" w:hint="eastAsia"/>
            </w:rPr>
            <w:t>☐</w:t>
          </w:r>
        </w:sdtContent>
      </w:sdt>
      <w:r w:rsidR="007E692E" w:rsidRPr="00A34373">
        <w:t xml:space="preserve">Takes a proactive approach to long-term budgeting and financial forecasting by developing multi-year financial </w:t>
      </w:r>
    </w:p>
    <w:p w14:paraId="1F256A1D" w14:textId="77777777" w:rsidR="007E692E" w:rsidRPr="00A34373" w:rsidRDefault="007E692E" w:rsidP="007E692E">
      <w:pPr>
        <w:pStyle w:val="ListParagraph"/>
        <w:tabs>
          <w:tab w:val="left" w:pos="4162"/>
        </w:tabs>
        <w:ind w:left="0"/>
      </w:pPr>
      <w:r w:rsidRPr="00A34373">
        <w:t xml:space="preserve">     models that account for future revenue sources and capital needs, evaluating potential outcomes based on </w:t>
      </w:r>
    </w:p>
    <w:p w14:paraId="796491D4" w14:textId="77777777" w:rsidR="007E692E" w:rsidRPr="00A34373" w:rsidRDefault="007E692E" w:rsidP="007E692E">
      <w:pPr>
        <w:pStyle w:val="ListParagraph"/>
        <w:tabs>
          <w:tab w:val="left" w:pos="4162"/>
        </w:tabs>
        <w:ind w:left="0"/>
      </w:pPr>
      <w:r w:rsidRPr="00A34373">
        <w:t xml:space="preserve">     different variables and helping prepare for unforeseen challenges or opportunities</w:t>
      </w:r>
    </w:p>
    <w:p w14:paraId="223B742B" w14:textId="77777777" w:rsidR="007E692E" w:rsidRPr="00A34373" w:rsidRDefault="007E692E" w:rsidP="007E692E">
      <w:pPr>
        <w:pStyle w:val="ListParagraph"/>
        <w:tabs>
          <w:tab w:val="left" w:pos="4162"/>
        </w:tabs>
        <w:ind w:left="0"/>
      </w:pPr>
    </w:p>
    <w:p w14:paraId="5DE45CBA" w14:textId="77777777" w:rsidR="007E692E" w:rsidRPr="00A34373" w:rsidRDefault="00017EE9" w:rsidP="007E692E">
      <w:pPr>
        <w:pStyle w:val="ListParagraph"/>
        <w:tabs>
          <w:tab w:val="left" w:pos="4162"/>
        </w:tabs>
        <w:ind w:left="0"/>
      </w:pPr>
      <w:sdt>
        <w:sdtPr>
          <w:id w:val="-1699692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92E" w:rsidRPr="00A34373">
            <w:rPr>
              <w:rFonts w:ascii="MS Gothic" w:eastAsia="MS Gothic" w:hAnsi="MS Gothic" w:hint="eastAsia"/>
            </w:rPr>
            <w:t>☐</w:t>
          </w:r>
        </w:sdtContent>
      </w:sdt>
      <w:r w:rsidR="007E692E" w:rsidRPr="00A34373">
        <w:t xml:space="preserve">Regularly reviews actual financial performance against budgeted and/or forecasted figures, identifying </w:t>
      </w:r>
    </w:p>
    <w:p w14:paraId="1CC633DF" w14:textId="77777777" w:rsidR="007E692E" w:rsidRPr="00A34373" w:rsidRDefault="007E692E" w:rsidP="007E692E">
      <w:pPr>
        <w:pStyle w:val="ListParagraph"/>
        <w:tabs>
          <w:tab w:val="left" w:pos="4162"/>
        </w:tabs>
        <w:ind w:left="0"/>
      </w:pPr>
      <w:r w:rsidRPr="00A34373">
        <w:t xml:space="preserve">     variances, investigating their causes, taking correction actions when necessary and providing guidance to units </w:t>
      </w:r>
    </w:p>
    <w:p w14:paraId="11B50025" w14:textId="77777777" w:rsidR="0023608E" w:rsidRPr="00A34373" w:rsidRDefault="0023608E" w:rsidP="0023608E">
      <w:pPr>
        <w:pStyle w:val="Heading3"/>
        <w:keepNext w:val="0"/>
        <w:keepLines w:val="0"/>
        <w:pBdr>
          <w:top w:val="single" w:sz="6" w:space="2" w:color="156082" w:themeColor="accent1"/>
        </w:pBdr>
        <w:spacing w:before="300" w:after="0" w:line="276" w:lineRule="auto"/>
        <w:rPr>
          <w:rFonts w:ascii="Gentona TT" w:eastAsiaTheme="minorEastAsia" w:hAnsi="Gentona TT" w:cstheme="minorBidi"/>
          <w:b/>
          <w:bCs/>
          <w:caps/>
          <w:color w:val="0A2F40" w:themeColor="accent1" w:themeShade="7F"/>
          <w:spacing w:val="15"/>
          <w:kern w:val="0"/>
          <w:sz w:val="20"/>
          <w:szCs w:val="20"/>
          <w14:ligatures w14:val="none"/>
        </w:rPr>
      </w:pPr>
      <w:r w:rsidRPr="00A34373">
        <w:rPr>
          <w:rFonts w:ascii="Gentona TT" w:eastAsiaTheme="minorEastAsia" w:hAnsi="Gentona TT" w:cstheme="minorBidi"/>
          <w:b/>
          <w:bCs/>
          <w:caps/>
          <w:color w:val="0A2F40" w:themeColor="accent1" w:themeShade="7F"/>
          <w:spacing w:val="15"/>
          <w:kern w:val="0"/>
          <w:sz w:val="20"/>
          <w:szCs w:val="20"/>
          <w14:ligatures w14:val="none"/>
        </w:rPr>
        <w:t xml:space="preserve">Accounting &amp; Audit </w:t>
      </w:r>
    </w:p>
    <w:p w14:paraId="67D358FD" w14:textId="77777777" w:rsidR="0023608E" w:rsidRPr="00A34373" w:rsidRDefault="0023608E" w:rsidP="0023608E">
      <w:pPr>
        <w:rPr>
          <w:i/>
          <w:iCs/>
        </w:rPr>
      </w:pPr>
      <w:r w:rsidRPr="00A34373">
        <w:rPr>
          <w:i/>
          <w:iCs/>
        </w:rPr>
        <w:t>Ensuring financial operations are compliant, transparent, and accurate.</w:t>
      </w:r>
    </w:p>
    <w:p w14:paraId="4621FC57" w14:textId="77777777" w:rsidR="008E2745" w:rsidRPr="00A34373" w:rsidRDefault="00017EE9" w:rsidP="0023608E">
      <w:pPr>
        <w:pStyle w:val="ListParagraph"/>
        <w:tabs>
          <w:tab w:val="left" w:pos="4162"/>
        </w:tabs>
        <w:ind w:left="0"/>
      </w:pPr>
      <w:sdt>
        <w:sdtPr>
          <w:id w:val="1078868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08E" w:rsidRPr="00A34373">
            <w:rPr>
              <w:rFonts w:ascii="MS Gothic" w:eastAsia="MS Gothic" w:hAnsi="MS Gothic" w:hint="eastAsia"/>
            </w:rPr>
            <w:t>☐</w:t>
          </w:r>
        </w:sdtContent>
      </w:sdt>
      <w:r w:rsidR="0023608E" w:rsidRPr="00A34373">
        <w:t xml:space="preserve">Provides guidance </w:t>
      </w:r>
      <w:r w:rsidR="00C301CC" w:rsidRPr="00A34373">
        <w:t xml:space="preserve">to the unit </w:t>
      </w:r>
      <w:r w:rsidR="003F4DAA" w:rsidRPr="00A34373">
        <w:t>staff on the impact of complex</w:t>
      </w:r>
      <w:r w:rsidR="0023608E" w:rsidRPr="00A34373">
        <w:t xml:space="preserve"> accounting issues and ensures all financial </w:t>
      </w:r>
    </w:p>
    <w:p w14:paraId="40316456" w14:textId="3E958AC2" w:rsidR="0023608E" w:rsidRPr="00A34373" w:rsidRDefault="008E2745" w:rsidP="0023608E">
      <w:pPr>
        <w:pStyle w:val="ListParagraph"/>
        <w:tabs>
          <w:tab w:val="left" w:pos="4162"/>
        </w:tabs>
        <w:ind w:left="0"/>
      </w:pPr>
      <w:r w:rsidRPr="00A34373">
        <w:t xml:space="preserve">     </w:t>
      </w:r>
      <w:r w:rsidR="0023608E" w:rsidRPr="00A34373">
        <w:t>transactions comply with regulatory requirements and institutional policies</w:t>
      </w:r>
    </w:p>
    <w:p w14:paraId="41E314C1" w14:textId="77777777" w:rsidR="0023608E" w:rsidRPr="00A34373" w:rsidRDefault="0023608E" w:rsidP="0023608E">
      <w:pPr>
        <w:pStyle w:val="ListParagraph"/>
        <w:tabs>
          <w:tab w:val="left" w:pos="4162"/>
        </w:tabs>
        <w:ind w:left="0"/>
      </w:pPr>
    </w:p>
    <w:p w14:paraId="3F9FFDF7" w14:textId="77777777" w:rsidR="0023608E" w:rsidRPr="00A34373" w:rsidRDefault="00017EE9" w:rsidP="0023608E">
      <w:pPr>
        <w:pStyle w:val="ListParagraph"/>
        <w:tabs>
          <w:tab w:val="left" w:pos="4162"/>
        </w:tabs>
        <w:ind w:left="0"/>
      </w:pPr>
      <w:sdt>
        <w:sdtPr>
          <w:id w:val="329874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08E" w:rsidRPr="00A34373">
            <w:rPr>
              <w:rFonts w:ascii="MS Gothic" w:eastAsia="MS Gothic" w:hAnsi="MS Gothic" w:hint="eastAsia"/>
            </w:rPr>
            <w:t>☐</w:t>
          </w:r>
        </w:sdtContent>
      </w:sdt>
      <w:r w:rsidR="0023608E" w:rsidRPr="00A34373">
        <w:t xml:space="preserve"> Establishes and enforces internal controls to protect the unit’s financial assets, regularly assessing these </w:t>
      </w:r>
    </w:p>
    <w:p w14:paraId="77DEBC00" w14:textId="77777777" w:rsidR="0023608E" w:rsidRPr="00A34373" w:rsidRDefault="0023608E" w:rsidP="0023608E">
      <w:pPr>
        <w:pStyle w:val="ListParagraph"/>
        <w:tabs>
          <w:tab w:val="left" w:pos="4162"/>
        </w:tabs>
        <w:ind w:left="0"/>
      </w:pPr>
      <w:r w:rsidRPr="00A34373">
        <w:t xml:space="preserve">     controls and making improvements where necessary</w:t>
      </w:r>
    </w:p>
    <w:p w14:paraId="166AF1E1" w14:textId="77777777" w:rsidR="00DF4942" w:rsidRPr="00A34373" w:rsidRDefault="00DF4942" w:rsidP="00DF4942">
      <w:pPr>
        <w:pStyle w:val="Heading3"/>
        <w:keepNext w:val="0"/>
        <w:keepLines w:val="0"/>
        <w:pBdr>
          <w:top w:val="single" w:sz="6" w:space="2" w:color="156082" w:themeColor="accent1"/>
        </w:pBdr>
        <w:spacing w:before="300" w:after="0" w:line="276" w:lineRule="auto"/>
        <w:rPr>
          <w:rFonts w:ascii="Gentona TT" w:eastAsiaTheme="minorEastAsia" w:hAnsi="Gentona TT" w:cstheme="minorBidi"/>
          <w:b/>
          <w:bCs/>
          <w:caps/>
          <w:color w:val="0A2F40" w:themeColor="accent1" w:themeShade="7F"/>
          <w:spacing w:val="15"/>
          <w:kern w:val="0"/>
          <w:sz w:val="20"/>
          <w:szCs w:val="20"/>
          <w14:ligatures w14:val="none"/>
        </w:rPr>
      </w:pPr>
      <w:commentRangeStart w:id="1"/>
      <w:r w:rsidRPr="00A34373">
        <w:rPr>
          <w:rFonts w:ascii="Gentona TT" w:eastAsiaTheme="minorEastAsia" w:hAnsi="Gentona TT" w:cstheme="minorBidi"/>
          <w:b/>
          <w:bCs/>
          <w:caps/>
          <w:color w:val="0A2F40" w:themeColor="accent1" w:themeShade="7F"/>
          <w:spacing w:val="15"/>
          <w:kern w:val="0"/>
          <w:sz w:val="20"/>
          <w:szCs w:val="20"/>
          <w14:ligatures w14:val="none"/>
        </w:rPr>
        <w:t>Technology &amp; Reporting</w:t>
      </w:r>
      <w:commentRangeEnd w:id="1"/>
      <w:r w:rsidRPr="00A34373">
        <w:rPr>
          <w:rStyle w:val="CommentReference"/>
          <w:rFonts w:eastAsiaTheme="minorHAnsi" w:cstheme="minorBidi"/>
          <w:color w:val="auto"/>
        </w:rPr>
        <w:commentReference w:id="1"/>
      </w:r>
    </w:p>
    <w:p w14:paraId="1FCE0FE5" w14:textId="77777777" w:rsidR="00DF4942" w:rsidRPr="00A34373" w:rsidRDefault="00DF4942" w:rsidP="00DF4942">
      <w:pPr>
        <w:pStyle w:val="ListParagraph"/>
        <w:tabs>
          <w:tab w:val="left" w:pos="4162"/>
        </w:tabs>
        <w:ind w:left="0"/>
        <w:rPr>
          <w:i/>
          <w:iCs/>
        </w:rPr>
      </w:pPr>
      <w:r w:rsidRPr="00A34373">
        <w:rPr>
          <w:i/>
          <w:iCs/>
        </w:rPr>
        <w:t>Leveraging technology to improve efficiency, data accuracy, and decision-making.</w:t>
      </w:r>
    </w:p>
    <w:p w14:paraId="3F447EC9" w14:textId="77777777" w:rsidR="00DF4942" w:rsidRPr="00A34373" w:rsidRDefault="00DF4942" w:rsidP="00DF4942">
      <w:pPr>
        <w:pStyle w:val="ListParagraph"/>
        <w:tabs>
          <w:tab w:val="left" w:pos="4162"/>
        </w:tabs>
        <w:ind w:left="0"/>
        <w:rPr>
          <w:i/>
          <w:iCs/>
        </w:rPr>
      </w:pPr>
    </w:p>
    <w:p w14:paraId="41C0C082" w14:textId="77777777" w:rsidR="00DF4942" w:rsidRPr="00A34373" w:rsidRDefault="00DF4942" w:rsidP="00DF4942">
      <w:pPr>
        <w:pStyle w:val="ListParagraph"/>
        <w:tabs>
          <w:tab w:val="left" w:pos="4162"/>
        </w:tabs>
        <w:ind w:left="0"/>
      </w:pPr>
      <w:r w:rsidRPr="00A34373">
        <w:t xml:space="preserve"> </w:t>
      </w:r>
      <w:sdt>
        <w:sdtPr>
          <w:id w:val="1721403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4373">
            <w:rPr>
              <w:rFonts w:ascii="MS Gothic" w:eastAsia="MS Gothic" w:hAnsi="MS Gothic" w:hint="eastAsia"/>
            </w:rPr>
            <w:t>☐</w:t>
          </w:r>
        </w:sdtContent>
      </w:sdt>
      <w:r w:rsidRPr="00A34373">
        <w:t xml:space="preserve">Demonstrates curiosity about data availability, asking questions and leveraging all available resources </w:t>
      </w:r>
    </w:p>
    <w:p w14:paraId="1AA60CC0" w14:textId="77777777" w:rsidR="00DF4942" w:rsidRPr="00A34373" w:rsidRDefault="00DF4942" w:rsidP="00DF4942">
      <w:pPr>
        <w:pStyle w:val="ListParagraph"/>
        <w:tabs>
          <w:tab w:val="left" w:pos="4162"/>
        </w:tabs>
        <w:ind w:left="0"/>
      </w:pPr>
      <w:r w:rsidRPr="00A34373">
        <w:t xml:space="preserve">     contacting others throughout the institution to explore the boundaries of what is possible and available</w:t>
      </w:r>
      <w:r w:rsidRPr="00A34373">
        <w:tab/>
      </w:r>
    </w:p>
    <w:p w14:paraId="6F43ED33" w14:textId="77777777" w:rsidR="00DF4942" w:rsidRPr="00A34373" w:rsidRDefault="00DF4942" w:rsidP="00DF4942">
      <w:pPr>
        <w:pStyle w:val="ListParagraph"/>
        <w:tabs>
          <w:tab w:val="left" w:pos="4162"/>
        </w:tabs>
        <w:ind w:left="0"/>
      </w:pPr>
    </w:p>
    <w:p w14:paraId="1BEFBA5C" w14:textId="77777777" w:rsidR="00DF4942" w:rsidRPr="00A34373" w:rsidRDefault="00017EE9" w:rsidP="00DF4942">
      <w:pPr>
        <w:pStyle w:val="ListParagraph"/>
        <w:tabs>
          <w:tab w:val="left" w:pos="4162"/>
        </w:tabs>
        <w:ind w:left="0"/>
      </w:pPr>
      <w:sdt>
        <w:sdtPr>
          <w:id w:val="689953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942" w:rsidRPr="00A34373">
            <w:rPr>
              <w:rFonts w:ascii="MS Gothic" w:eastAsia="MS Gothic" w:hAnsi="MS Gothic" w:hint="eastAsia"/>
            </w:rPr>
            <w:t>☐</w:t>
          </w:r>
        </w:sdtContent>
      </w:sdt>
      <w:r w:rsidR="00DF4942" w:rsidRPr="00A34373">
        <w:t xml:space="preserve"> Optimizes efficiency and reduce manual errors in complex data analysis across multiple data sets and   </w:t>
      </w:r>
    </w:p>
    <w:p w14:paraId="56CD2693" w14:textId="77777777" w:rsidR="00DF4942" w:rsidRPr="00A34373" w:rsidRDefault="00DF4942" w:rsidP="00DF4942">
      <w:pPr>
        <w:pStyle w:val="ListParagraph"/>
        <w:tabs>
          <w:tab w:val="left" w:pos="4162"/>
        </w:tabs>
        <w:ind w:left="0"/>
      </w:pPr>
      <w:r w:rsidRPr="00A34373">
        <w:t xml:space="preserve">     conditions by utilizing complex formulas or automating repetitive tasks/processes</w:t>
      </w:r>
    </w:p>
    <w:p w14:paraId="174DB65D" w14:textId="77777777" w:rsidR="00DF4942" w:rsidRPr="00A34373" w:rsidRDefault="00DF4942" w:rsidP="00DF4942">
      <w:pPr>
        <w:pStyle w:val="ListParagraph"/>
        <w:tabs>
          <w:tab w:val="left" w:pos="4162"/>
        </w:tabs>
      </w:pPr>
    </w:p>
    <w:p w14:paraId="1B59C2E9" w14:textId="77777777" w:rsidR="00DF4942" w:rsidRPr="00A34373" w:rsidRDefault="00017EE9" w:rsidP="00DF4942">
      <w:pPr>
        <w:pStyle w:val="ListParagraph"/>
        <w:tabs>
          <w:tab w:val="left" w:pos="4162"/>
        </w:tabs>
        <w:ind w:left="0"/>
      </w:pPr>
      <w:sdt>
        <w:sdtPr>
          <w:id w:val="1677073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942" w:rsidRPr="00A34373">
            <w:rPr>
              <w:rFonts w:ascii="MS Gothic" w:eastAsia="MS Gothic" w:hAnsi="MS Gothic" w:hint="eastAsia"/>
            </w:rPr>
            <w:t>☐</w:t>
          </w:r>
        </w:sdtContent>
      </w:sdt>
      <w:r w:rsidR="00DF4942" w:rsidRPr="00A34373">
        <w:t xml:space="preserve">Demonstrates expertise in utilizing technology systems to extract financial data, providing custom </w:t>
      </w:r>
    </w:p>
    <w:p w14:paraId="5D97362A" w14:textId="77777777" w:rsidR="00DF4942" w:rsidRPr="00A34373" w:rsidRDefault="00DF4942" w:rsidP="00DF4942">
      <w:pPr>
        <w:pStyle w:val="ListParagraph"/>
        <w:tabs>
          <w:tab w:val="left" w:pos="4162"/>
        </w:tabs>
        <w:ind w:left="0"/>
      </w:pPr>
      <w:r w:rsidRPr="00A34373">
        <w:t xml:space="preserve">     reports and analysis based on the needs of different stakeholders </w:t>
      </w:r>
    </w:p>
    <w:p w14:paraId="0D05DB14" w14:textId="77777777" w:rsidR="00DF4942" w:rsidRPr="00A34373" w:rsidRDefault="00DF4942" w:rsidP="00DF4942">
      <w:pPr>
        <w:pStyle w:val="ListParagraph"/>
        <w:tabs>
          <w:tab w:val="left" w:pos="4162"/>
        </w:tabs>
        <w:ind w:left="0"/>
      </w:pPr>
    </w:p>
    <w:p w14:paraId="34B23E5F" w14:textId="77777777" w:rsidR="00DF4942" w:rsidRPr="00A34373" w:rsidRDefault="00017EE9" w:rsidP="00DF4942">
      <w:pPr>
        <w:pStyle w:val="ListParagraph"/>
        <w:tabs>
          <w:tab w:val="left" w:pos="4162"/>
        </w:tabs>
        <w:ind w:left="0"/>
      </w:pPr>
      <w:sdt>
        <w:sdtPr>
          <w:id w:val="-1699385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942" w:rsidRPr="00A34373">
            <w:rPr>
              <w:rFonts w:ascii="MS Gothic" w:eastAsia="MS Gothic" w:hAnsi="MS Gothic" w:hint="eastAsia"/>
            </w:rPr>
            <w:t>☐</w:t>
          </w:r>
        </w:sdtContent>
      </w:sdt>
      <w:r w:rsidR="00DF4942" w:rsidRPr="00A34373">
        <w:t xml:space="preserve">Applies statistical analysis and modeling techniques to derive actionable insights from data, integrating    </w:t>
      </w:r>
    </w:p>
    <w:p w14:paraId="350F8D84" w14:textId="77777777" w:rsidR="00DF4942" w:rsidRPr="00A34373" w:rsidRDefault="00DF4942" w:rsidP="00DF4942">
      <w:pPr>
        <w:pStyle w:val="ListParagraph"/>
        <w:tabs>
          <w:tab w:val="left" w:pos="4162"/>
        </w:tabs>
        <w:ind w:left="0"/>
      </w:pPr>
      <w:r w:rsidRPr="00A34373">
        <w:t xml:space="preserve">     data from various systems to create a holistic view of the unit’s financial health</w:t>
      </w:r>
      <w:r w:rsidRPr="00A34373">
        <w:tab/>
      </w:r>
    </w:p>
    <w:p w14:paraId="045E9639" w14:textId="77777777" w:rsidR="00DF4942" w:rsidRPr="00A34373" w:rsidRDefault="00DF4942" w:rsidP="0023608E">
      <w:pPr>
        <w:pStyle w:val="ListParagraph"/>
        <w:tabs>
          <w:tab w:val="left" w:pos="4162"/>
        </w:tabs>
        <w:ind w:left="0"/>
      </w:pPr>
    </w:p>
    <w:p w14:paraId="1CA27891" w14:textId="77777777" w:rsidR="0023608E" w:rsidRPr="00A34373" w:rsidRDefault="0023608E" w:rsidP="0023608E">
      <w:pPr>
        <w:pStyle w:val="Heading1"/>
        <w:keepNext w:val="0"/>
        <w:keepLines w:val="0"/>
        <w:pBdr>
          <w:top w:val="single" w:sz="24" w:space="0" w:color="0021A5"/>
          <w:left w:val="single" w:sz="24" w:space="0" w:color="0021A5"/>
          <w:bottom w:val="single" w:sz="24" w:space="0" w:color="0021A5"/>
          <w:right w:val="single" w:sz="24" w:space="0" w:color="0021A5"/>
        </w:pBdr>
        <w:shd w:val="clear" w:color="auto" w:fill="0021A5"/>
        <w:spacing w:before="100" w:after="0" w:line="276" w:lineRule="auto"/>
        <w:rPr>
          <w:rFonts w:ascii="Gentona TT" w:eastAsiaTheme="minorEastAsia" w:hAnsi="Gentona TT" w:cstheme="minorBidi"/>
          <w:bCs/>
          <w:caps/>
          <w:color w:val="FFFFFF" w:themeColor="background1"/>
          <w:spacing w:val="15"/>
          <w:kern w:val="0"/>
          <w:sz w:val="22"/>
          <w:szCs w:val="22"/>
          <w14:ligatures w14:val="none"/>
        </w:rPr>
      </w:pPr>
      <w:r w:rsidRPr="00A34373">
        <w:rPr>
          <w:rFonts w:ascii="Gentona TT" w:eastAsiaTheme="minorEastAsia" w:hAnsi="Gentona TT" w:cstheme="minorBidi"/>
          <w:bCs/>
          <w:caps/>
          <w:color w:val="FFFFFF" w:themeColor="background1"/>
          <w:spacing w:val="15"/>
          <w:kern w:val="0"/>
          <w:sz w:val="22"/>
          <w:szCs w:val="22"/>
          <w14:ligatures w14:val="none"/>
        </w:rPr>
        <w:t>customer service</w:t>
      </w:r>
    </w:p>
    <w:p w14:paraId="1FF80E19" w14:textId="77777777" w:rsidR="0023608E" w:rsidRPr="00A34373" w:rsidRDefault="0023608E" w:rsidP="0023608E">
      <w:pPr>
        <w:pStyle w:val="Heading3"/>
        <w:keepNext w:val="0"/>
        <w:keepLines w:val="0"/>
        <w:pBdr>
          <w:top w:val="single" w:sz="6" w:space="2" w:color="156082" w:themeColor="accent1"/>
        </w:pBdr>
        <w:spacing w:before="300" w:after="0" w:line="276" w:lineRule="auto"/>
        <w:rPr>
          <w:rFonts w:ascii="Gentona TT" w:eastAsiaTheme="minorEastAsia" w:hAnsi="Gentona TT" w:cstheme="minorBidi"/>
          <w:b/>
          <w:bCs/>
          <w:caps/>
          <w:color w:val="0A2F40" w:themeColor="accent1" w:themeShade="7F"/>
          <w:spacing w:val="15"/>
          <w:kern w:val="0"/>
          <w:sz w:val="20"/>
          <w:szCs w:val="20"/>
          <w14:ligatures w14:val="none"/>
        </w:rPr>
      </w:pPr>
      <w:r w:rsidRPr="00A34373">
        <w:rPr>
          <w:rFonts w:ascii="Gentona TT" w:eastAsiaTheme="minorEastAsia" w:hAnsi="Gentona TT" w:cstheme="minorBidi"/>
          <w:b/>
          <w:bCs/>
          <w:caps/>
          <w:color w:val="0A2F40" w:themeColor="accent1" w:themeShade="7F"/>
          <w:spacing w:val="15"/>
          <w:kern w:val="0"/>
          <w:sz w:val="20"/>
          <w:szCs w:val="20"/>
          <w14:ligatures w14:val="none"/>
        </w:rPr>
        <w:t xml:space="preserve">Relationship Building </w:t>
      </w:r>
    </w:p>
    <w:p w14:paraId="0A418A23" w14:textId="77777777" w:rsidR="0023608E" w:rsidRPr="00A34373" w:rsidRDefault="0023608E" w:rsidP="0023608E">
      <w:pPr>
        <w:rPr>
          <w:i/>
          <w:iCs/>
        </w:rPr>
      </w:pPr>
      <w:r w:rsidRPr="00A34373">
        <w:rPr>
          <w:i/>
          <w:iCs/>
        </w:rPr>
        <w:t>Fostering strong connections with internal/external stakeholders and the broader financial community.</w:t>
      </w:r>
    </w:p>
    <w:p w14:paraId="0F5D04E9" w14:textId="77777777" w:rsidR="0023608E" w:rsidRPr="00A34373" w:rsidRDefault="00017EE9" w:rsidP="0023608E">
      <w:pPr>
        <w:pStyle w:val="ListParagraph"/>
        <w:tabs>
          <w:tab w:val="left" w:pos="4162"/>
        </w:tabs>
        <w:ind w:left="0"/>
      </w:pPr>
      <w:sdt>
        <w:sdtPr>
          <w:id w:val="-283272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08E" w:rsidRPr="00A34373">
            <w:rPr>
              <w:rFonts w:ascii="MS Gothic" w:eastAsia="MS Gothic" w:hAnsi="MS Gothic" w:hint="eastAsia"/>
            </w:rPr>
            <w:t>☐</w:t>
          </w:r>
        </w:sdtContent>
      </w:sdt>
      <w:r w:rsidR="0023608E" w:rsidRPr="00A34373">
        <w:t xml:space="preserve">Engages with faculty, staff, and other stakeholders to align goals and strategies, actively listening, responding </w:t>
      </w:r>
    </w:p>
    <w:p w14:paraId="7E9207DA" w14:textId="77777777" w:rsidR="0023608E" w:rsidRPr="00A34373" w:rsidRDefault="0023608E" w:rsidP="0023608E">
      <w:pPr>
        <w:pStyle w:val="ListParagraph"/>
        <w:tabs>
          <w:tab w:val="left" w:pos="4162"/>
        </w:tabs>
        <w:ind w:left="0"/>
      </w:pPr>
      <w:r w:rsidRPr="00A34373">
        <w:t xml:space="preserve">     with empathy, and following up on issues raised to build a culture of trust and approachability</w:t>
      </w:r>
    </w:p>
    <w:p w14:paraId="434432A7" w14:textId="77777777" w:rsidR="0023608E" w:rsidRPr="00A34373" w:rsidRDefault="0023608E" w:rsidP="0023608E">
      <w:pPr>
        <w:pStyle w:val="ListParagraph"/>
        <w:tabs>
          <w:tab w:val="left" w:pos="4162"/>
        </w:tabs>
        <w:ind w:left="0"/>
      </w:pPr>
    </w:p>
    <w:p w14:paraId="2A57FF45" w14:textId="77777777" w:rsidR="0023608E" w:rsidRPr="00A34373" w:rsidRDefault="00017EE9" w:rsidP="0023608E">
      <w:pPr>
        <w:pStyle w:val="ListParagraph"/>
        <w:tabs>
          <w:tab w:val="left" w:pos="4162"/>
        </w:tabs>
        <w:ind w:left="0"/>
      </w:pPr>
      <w:sdt>
        <w:sdtPr>
          <w:id w:val="1328009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08E" w:rsidRPr="00A34373">
            <w:rPr>
              <w:rFonts w:ascii="MS Gothic" w:eastAsia="MS Gothic" w:hAnsi="MS Gothic" w:hint="eastAsia"/>
            </w:rPr>
            <w:t>☐</w:t>
          </w:r>
        </w:sdtContent>
      </w:sdt>
      <w:r w:rsidR="0023608E" w:rsidRPr="00A34373">
        <w:t xml:space="preserve">Serves as a trusted advisor to unit leadership and stakeholders, listening to concerns about resource allocation, </w:t>
      </w:r>
    </w:p>
    <w:p w14:paraId="0CE8C24D" w14:textId="77777777" w:rsidR="0023608E" w:rsidRPr="00A34373" w:rsidRDefault="0023608E" w:rsidP="0023608E">
      <w:pPr>
        <w:pStyle w:val="ListParagraph"/>
        <w:tabs>
          <w:tab w:val="left" w:pos="4162"/>
        </w:tabs>
        <w:ind w:left="0"/>
      </w:pPr>
      <w:r w:rsidRPr="00A34373">
        <w:t xml:space="preserve">     offering solutions, fostering trust, and ensuring financial decisions support the unit’s mission</w:t>
      </w:r>
    </w:p>
    <w:p w14:paraId="5872BB58" w14:textId="77777777" w:rsidR="0023608E" w:rsidRPr="00A34373" w:rsidRDefault="0023608E" w:rsidP="0023608E">
      <w:pPr>
        <w:pStyle w:val="ListParagraph"/>
        <w:tabs>
          <w:tab w:val="left" w:pos="4162"/>
        </w:tabs>
        <w:ind w:left="0"/>
      </w:pPr>
    </w:p>
    <w:p w14:paraId="448A01B9" w14:textId="77777777" w:rsidR="0023608E" w:rsidRPr="00A34373" w:rsidRDefault="00017EE9" w:rsidP="0023608E">
      <w:pPr>
        <w:pStyle w:val="ListParagraph"/>
        <w:tabs>
          <w:tab w:val="left" w:pos="4162"/>
        </w:tabs>
        <w:ind w:left="0"/>
      </w:pPr>
      <w:sdt>
        <w:sdtPr>
          <w:id w:val="-259376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08E" w:rsidRPr="00A34373">
            <w:rPr>
              <w:rFonts w:ascii="MS Gothic" w:eastAsia="MS Gothic" w:hAnsi="MS Gothic" w:hint="eastAsia"/>
            </w:rPr>
            <w:t>☐</w:t>
          </w:r>
        </w:sdtContent>
      </w:sdt>
      <w:r w:rsidR="0023608E" w:rsidRPr="00A34373">
        <w:t xml:space="preserve">Fosters a collaborative environment by facilitating engagement between the finance office and other functional </w:t>
      </w:r>
    </w:p>
    <w:p w14:paraId="7D70FF7A" w14:textId="77777777" w:rsidR="0023608E" w:rsidRPr="00A34373" w:rsidRDefault="0023608E" w:rsidP="0023608E">
      <w:pPr>
        <w:pStyle w:val="ListParagraph"/>
        <w:tabs>
          <w:tab w:val="left" w:pos="4162"/>
        </w:tabs>
        <w:ind w:left="0"/>
      </w:pPr>
      <w:r w:rsidRPr="00A34373">
        <w:t xml:space="preserve">     areas, ensuring cross-functional initiatives are implemented smoothly and with buy-in from all parties impacted</w:t>
      </w:r>
    </w:p>
    <w:p w14:paraId="7305F363" w14:textId="77777777" w:rsidR="0023608E" w:rsidRPr="00A34373" w:rsidRDefault="0023608E" w:rsidP="0023608E">
      <w:pPr>
        <w:pStyle w:val="ListParagraph"/>
        <w:tabs>
          <w:tab w:val="left" w:pos="4162"/>
        </w:tabs>
        <w:ind w:left="0"/>
      </w:pPr>
    </w:p>
    <w:p w14:paraId="465717C6" w14:textId="77777777" w:rsidR="0023608E" w:rsidRPr="00A34373" w:rsidRDefault="00017EE9" w:rsidP="0023608E">
      <w:pPr>
        <w:pStyle w:val="ListParagraph"/>
        <w:tabs>
          <w:tab w:val="left" w:pos="4162"/>
        </w:tabs>
        <w:ind w:left="0"/>
      </w:pPr>
      <w:sdt>
        <w:sdtPr>
          <w:id w:val="2080938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08E" w:rsidRPr="00A34373">
            <w:rPr>
              <w:rFonts w:ascii="MS Gothic" w:eastAsia="MS Gothic" w:hAnsi="MS Gothic" w:hint="eastAsia"/>
            </w:rPr>
            <w:t>☐</w:t>
          </w:r>
        </w:sdtContent>
      </w:sdt>
      <w:r w:rsidR="0023608E" w:rsidRPr="00A34373">
        <w:t xml:space="preserve">Actively participates in professional organizations related to higher education finance, contributing to </w:t>
      </w:r>
    </w:p>
    <w:p w14:paraId="1637D5AF" w14:textId="77777777" w:rsidR="0023608E" w:rsidRPr="00A34373" w:rsidRDefault="0023608E" w:rsidP="0023608E">
      <w:pPr>
        <w:pStyle w:val="ListParagraph"/>
        <w:tabs>
          <w:tab w:val="left" w:pos="4162"/>
        </w:tabs>
        <w:ind w:left="0"/>
      </w:pPr>
      <w:r w:rsidRPr="00A34373">
        <w:t xml:space="preserve">     discussions and exchanging best practices to bring innovative ideas back to the unit</w:t>
      </w:r>
      <w:r w:rsidRPr="00A34373">
        <w:tab/>
      </w:r>
    </w:p>
    <w:p w14:paraId="770D4A60" w14:textId="77777777" w:rsidR="0023608E" w:rsidRPr="00A34373" w:rsidRDefault="0023608E" w:rsidP="0023608E">
      <w:pPr>
        <w:pStyle w:val="Heading3"/>
        <w:keepNext w:val="0"/>
        <w:keepLines w:val="0"/>
        <w:pBdr>
          <w:top w:val="single" w:sz="6" w:space="2" w:color="156082" w:themeColor="accent1"/>
        </w:pBdr>
        <w:spacing w:before="300" w:after="0" w:line="276" w:lineRule="auto"/>
        <w:rPr>
          <w:rFonts w:ascii="Gentona TT" w:eastAsiaTheme="minorEastAsia" w:hAnsi="Gentona TT" w:cstheme="minorBidi"/>
          <w:b/>
          <w:bCs/>
          <w:caps/>
          <w:color w:val="0A2F40" w:themeColor="accent1" w:themeShade="7F"/>
          <w:spacing w:val="15"/>
          <w:kern w:val="0"/>
          <w:sz w:val="20"/>
          <w:szCs w:val="20"/>
          <w14:ligatures w14:val="none"/>
        </w:rPr>
      </w:pPr>
      <w:r w:rsidRPr="00A34373">
        <w:rPr>
          <w:rFonts w:ascii="Gentona TT" w:eastAsiaTheme="minorEastAsia" w:hAnsi="Gentona TT" w:cstheme="minorBidi"/>
          <w:b/>
          <w:bCs/>
          <w:caps/>
          <w:color w:val="0A2F40" w:themeColor="accent1" w:themeShade="7F"/>
          <w:spacing w:val="15"/>
          <w:kern w:val="0"/>
          <w:sz w:val="20"/>
          <w:szCs w:val="20"/>
          <w14:ligatures w14:val="none"/>
        </w:rPr>
        <w:t xml:space="preserve">Solution Development </w:t>
      </w:r>
    </w:p>
    <w:p w14:paraId="53EB40BB" w14:textId="77777777" w:rsidR="0023608E" w:rsidRPr="00A34373" w:rsidRDefault="0023608E" w:rsidP="0023608E">
      <w:pPr>
        <w:rPr>
          <w:i/>
          <w:iCs/>
        </w:rPr>
      </w:pPr>
      <w:r w:rsidRPr="00A34373">
        <w:rPr>
          <w:i/>
          <w:iCs/>
        </w:rPr>
        <w:t>Tackling complex problems with creative, data-driven, and collaborative approaches, ensuring solutions are sustainable and aligned with the unit’s mission.</w:t>
      </w:r>
    </w:p>
    <w:p w14:paraId="74B5B6B3" w14:textId="51DA09A2" w:rsidR="00163013" w:rsidRPr="00A34373" w:rsidRDefault="00017EE9" w:rsidP="00163013">
      <w:pPr>
        <w:pStyle w:val="ListParagraph"/>
        <w:tabs>
          <w:tab w:val="left" w:pos="4162"/>
        </w:tabs>
        <w:ind w:left="0"/>
      </w:pPr>
      <w:sdt>
        <w:sdtPr>
          <w:id w:val="-1076897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013" w:rsidRPr="00A34373">
            <w:rPr>
              <w:rFonts w:ascii="MS Gothic" w:eastAsia="MS Gothic" w:hAnsi="MS Gothic" w:hint="eastAsia"/>
            </w:rPr>
            <w:t>☐</w:t>
          </w:r>
        </w:sdtContent>
      </w:sdt>
      <w:r w:rsidR="00163013" w:rsidRPr="00A34373">
        <w:t xml:space="preserve">Aligns new business models or solutions with the unit’s long-term mission and values, ensuring any changes </w:t>
      </w:r>
    </w:p>
    <w:p w14:paraId="7A2ED98D" w14:textId="77777777" w:rsidR="00163013" w:rsidRPr="00A34373" w:rsidRDefault="00163013" w:rsidP="00163013">
      <w:pPr>
        <w:pStyle w:val="ListParagraph"/>
        <w:tabs>
          <w:tab w:val="left" w:pos="4162"/>
        </w:tabs>
        <w:ind w:left="0"/>
      </w:pPr>
      <w:r w:rsidRPr="00A34373">
        <w:t xml:space="preserve">     made are sustainable over time and tracking effectiveness to confirm the solution is meeting its intended goals</w:t>
      </w:r>
    </w:p>
    <w:p w14:paraId="4C9A188F" w14:textId="77777777" w:rsidR="009B68D3" w:rsidRPr="00A34373" w:rsidRDefault="009B68D3" w:rsidP="00163013">
      <w:pPr>
        <w:pStyle w:val="ListParagraph"/>
        <w:tabs>
          <w:tab w:val="left" w:pos="4162"/>
        </w:tabs>
        <w:ind w:left="0"/>
      </w:pPr>
    </w:p>
    <w:p w14:paraId="031F2984" w14:textId="406E6662" w:rsidR="0023608E" w:rsidRPr="00A34373" w:rsidRDefault="00017EE9" w:rsidP="0023608E">
      <w:pPr>
        <w:pStyle w:val="ListParagraph"/>
        <w:tabs>
          <w:tab w:val="left" w:pos="4162"/>
        </w:tabs>
        <w:ind w:left="0"/>
      </w:pPr>
      <w:sdt>
        <w:sdtPr>
          <w:id w:val="1285077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013" w:rsidRPr="00A34373">
            <w:rPr>
              <w:rFonts w:ascii="MS Gothic" w:eastAsia="MS Gothic" w:hAnsi="MS Gothic" w:hint="eastAsia"/>
            </w:rPr>
            <w:t>☐</w:t>
          </w:r>
        </w:sdtContent>
      </w:sdt>
      <w:r w:rsidR="0023608E" w:rsidRPr="00A34373">
        <w:t xml:space="preserve">Consistently identifies financial and operational challenges within the unit by gathering feedback from </w:t>
      </w:r>
    </w:p>
    <w:p w14:paraId="5D886FCA" w14:textId="77777777" w:rsidR="0023608E" w:rsidRPr="00A34373" w:rsidRDefault="0023608E" w:rsidP="0023608E">
      <w:pPr>
        <w:pStyle w:val="ListParagraph"/>
        <w:tabs>
          <w:tab w:val="left" w:pos="4162"/>
        </w:tabs>
        <w:ind w:left="0"/>
      </w:pPr>
      <w:r w:rsidRPr="00A34373">
        <w:t xml:space="preserve">     stakeholders, analyzing internal data, and assessing the impact of current practices</w:t>
      </w:r>
    </w:p>
    <w:p w14:paraId="5635731F" w14:textId="77777777" w:rsidR="0023608E" w:rsidRPr="00A34373" w:rsidRDefault="0023608E" w:rsidP="0023608E">
      <w:pPr>
        <w:pStyle w:val="ListParagraph"/>
        <w:tabs>
          <w:tab w:val="left" w:pos="4162"/>
        </w:tabs>
        <w:ind w:left="0"/>
      </w:pPr>
    </w:p>
    <w:p w14:paraId="5B8E5BD4" w14:textId="77777777" w:rsidR="0023608E" w:rsidRPr="00A34373" w:rsidRDefault="00017EE9" w:rsidP="0023608E">
      <w:pPr>
        <w:pStyle w:val="ListParagraph"/>
        <w:tabs>
          <w:tab w:val="left" w:pos="4162"/>
        </w:tabs>
        <w:ind w:left="0"/>
      </w:pPr>
      <w:sdt>
        <w:sdtPr>
          <w:id w:val="630370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08E" w:rsidRPr="00A34373">
            <w:rPr>
              <w:rFonts w:ascii="MS Gothic" w:eastAsia="MS Gothic" w:hAnsi="MS Gothic" w:hint="eastAsia"/>
            </w:rPr>
            <w:t>☐</w:t>
          </w:r>
        </w:sdtContent>
      </w:sdt>
      <w:r w:rsidR="0023608E" w:rsidRPr="00A34373">
        <w:t xml:space="preserve">Solves complex and multifaceted problems with innovative and effective solutions, synthesizing diverse </w:t>
      </w:r>
    </w:p>
    <w:p w14:paraId="7F65BF9C" w14:textId="77777777" w:rsidR="0023608E" w:rsidRPr="00A34373" w:rsidRDefault="0023608E" w:rsidP="0023608E">
      <w:pPr>
        <w:pStyle w:val="ListParagraph"/>
        <w:tabs>
          <w:tab w:val="left" w:pos="4162"/>
        </w:tabs>
        <w:ind w:left="0"/>
      </w:pPr>
      <w:r w:rsidRPr="00A34373">
        <w:t xml:space="preserve">     resources creatively and adapting solutions in response to changes in the higher education landscape, such as </w:t>
      </w:r>
    </w:p>
    <w:p w14:paraId="0299C4FD" w14:textId="38091F45" w:rsidR="0023608E" w:rsidRPr="00A34373" w:rsidRDefault="0023608E" w:rsidP="0023608E">
      <w:pPr>
        <w:pStyle w:val="ListParagraph"/>
        <w:tabs>
          <w:tab w:val="left" w:pos="4162"/>
        </w:tabs>
        <w:ind w:left="0"/>
      </w:pPr>
      <w:r w:rsidRPr="00A34373">
        <w:t xml:space="preserve">     shifts in state funding or enrollment trends</w:t>
      </w:r>
    </w:p>
    <w:p w14:paraId="38437EAD" w14:textId="77777777" w:rsidR="0023608E" w:rsidRPr="00A34373" w:rsidRDefault="0023608E" w:rsidP="0023608E">
      <w:pPr>
        <w:pStyle w:val="ListParagraph"/>
        <w:tabs>
          <w:tab w:val="left" w:pos="4162"/>
        </w:tabs>
        <w:ind w:left="0"/>
      </w:pPr>
    </w:p>
    <w:p w14:paraId="105F771C" w14:textId="77777777" w:rsidR="0023608E" w:rsidRPr="00A34373" w:rsidRDefault="00017EE9" w:rsidP="0023608E">
      <w:pPr>
        <w:pStyle w:val="ListParagraph"/>
        <w:tabs>
          <w:tab w:val="left" w:pos="4162"/>
        </w:tabs>
        <w:ind w:left="0"/>
      </w:pPr>
      <w:sdt>
        <w:sdtPr>
          <w:id w:val="-274950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08E" w:rsidRPr="00A34373">
            <w:rPr>
              <w:rFonts w:ascii="MS Gothic" w:eastAsia="MS Gothic" w:hAnsi="MS Gothic" w:hint="eastAsia"/>
            </w:rPr>
            <w:t>☐</w:t>
          </w:r>
        </w:sdtContent>
      </w:sdt>
      <w:r w:rsidR="0023608E" w:rsidRPr="00A34373">
        <w:t xml:space="preserve">Uses a solution-focused approach to steer conversations towards constructive dialogue, focusing on shared </w:t>
      </w:r>
    </w:p>
    <w:p w14:paraId="396932DB" w14:textId="77777777" w:rsidR="0023608E" w:rsidRPr="00A34373" w:rsidRDefault="0023608E" w:rsidP="0023608E">
      <w:pPr>
        <w:pStyle w:val="ListParagraph"/>
        <w:tabs>
          <w:tab w:val="left" w:pos="4162"/>
        </w:tabs>
        <w:ind w:left="0"/>
      </w:pPr>
      <w:r w:rsidRPr="00A34373">
        <w:t xml:space="preserve">     goals and mutually agreeable solutions to ensure all stakeholders feel heard and respected</w:t>
      </w:r>
    </w:p>
    <w:p w14:paraId="13D0D28E" w14:textId="77777777" w:rsidR="0023608E" w:rsidRPr="00A34373" w:rsidRDefault="0023608E" w:rsidP="0023608E">
      <w:pPr>
        <w:pStyle w:val="Heading3"/>
        <w:keepNext w:val="0"/>
        <w:keepLines w:val="0"/>
        <w:pBdr>
          <w:top w:val="single" w:sz="6" w:space="2" w:color="156082" w:themeColor="accent1"/>
        </w:pBdr>
        <w:spacing w:before="300" w:after="0" w:line="276" w:lineRule="auto"/>
        <w:rPr>
          <w:rFonts w:ascii="Gentona TT" w:eastAsiaTheme="minorEastAsia" w:hAnsi="Gentona TT" w:cstheme="minorBidi"/>
          <w:b/>
          <w:bCs/>
          <w:caps/>
          <w:color w:val="0A2F40" w:themeColor="accent1" w:themeShade="7F"/>
          <w:spacing w:val="15"/>
          <w:kern w:val="0"/>
          <w:sz w:val="20"/>
          <w:szCs w:val="20"/>
          <w14:ligatures w14:val="none"/>
        </w:rPr>
      </w:pPr>
      <w:r w:rsidRPr="00A34373">
        <w:rPr>
          <w:rFonts w:ascii="Gentona TT" w:eastAsiaTheme="minorEastAsia" w:hAnsi="Gentona TT" w:cstheme="minorBidi"/>
          <w:b/>
          <w:bCs/>
          <w:caps/>
          <w:color w:val="0A2F40" w:themeColor="accent1" w:themeShade="7F"/>
          <w:spacing w:val="15"/>
          <w:kern w:val="0"/>
          <w:sz w:val="20"/>
          <w:szCs w:val="20"/>
          <w14:ligatures w14:val="none"/>
        </w:rPr>
        <w:t>Clear and Concise Communication</w:t>
      </w:r>
    </w:p>
    <w:p w14:paraId="4D2A40A4" w14:textId="77777777" w:rsidR="0023608E" w:rsidRPr="00A34373" w:rsidRDefault="0023608E" w:rsidP="0023608E">
      <w:pPr>
        <w:rPr>
          <w:i/>
          <w:iCs/>
        </w:rPr>
      </w:pPr>
      <w:r w:rsidRPr="00A34373">
        <w:rPr>
          <w:i/>
          <w:iCs/>
        </w:rPr>
        <w:t>Conveying complex financial information in a manner that can be easily understood by different audiences.</w:t>
      </w:r>
    </w:p>
    <w:p w14:paraId="216F0C1F" w14:textId="77777777" w:rsidR="009B68D3" w:rsidRPr="00A34373" w:rsidRDefault="00017EE9" w:rsidP="0023608E">
      <w:pPr>
        <w:pStyle w:val="ListParagraph"/>
        <w:tabs>
          <w:tab w:val="left" w:pos="4162"/>
        </w:tabs>
        <w:ind w:left="0"/>
      </w:pPr>
      <w:sdt>
        <w:sdtPr>
          <w:id w:val="138770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08E" w:rsidRPr="00A34373">
            <w:rPr>
              <w:rFonts w:ascii="MS Gothic" w:eastAsia="MS Gothic" w:hAnsi="MS Gothic" w:hint="eastAsia"/>
            </w:rPr>
            <w:t>☐</w:t>
          </w:r>
        </w:sdtContent>
      </w:sdt>
      <w:r w:rsidR="0023608E" w:rsidRPr="00A34373">
        <w:t xml:space="preserve">Provides clear, </w:t>
      </w:r>
      <w:r w:rsidR="26F93155" w:rsidRPr="00A34373">
        <w:t xml:space="preserve">relevant/meaningful </w:t>
      </w:r>
      <w:r w:rsidR="0023608E" w:rsidRPr="00A34373">
        <w:t xml:space="preserve">concise reports on financial performance, focusing on the most important </w:t>
      </w:r>
    </w:p>
    <w:p w14:paraId="0DB72EE4" w14:textId="3745C798" w:rsidR="0023608E" w:rsidRPr="00A34373" w:rsidRDefault="009B68D3" w:rsidP="0023608E">
      <w:pPr>
        <w:pStyle w:val="ListParagraph"/>
        <w:tabs>
          <w:tab w:val="left" w:pos="4162"/>
        </w:tabs>
        <w:ind w:left="0"/>
      </w:pPr>
      <w:r w:rsidRPr="00A34373">
        <w:t xml:space="preserve">     </w:t>
      </w:r>
      <w:r w:rsidR="0023608E" w:rsidRPr="00A34373">
        <w:t>issues and providing succinct explanations, ensuring leadership can quickly make informed decisions</w:t>
      </w:r>
    </w:p>
    <w:p w14:paraId="478E98F3" w14:textId="77777777" w:rsidR="0023608E" w:rsidRPr="00A34373" w:rsidRDefault="0023608E" w:rsidP="0023608E">
      <w:pPr>
        <w:pStyle w:val="ListParagraph"/>
        <w:tabs>
          <w:tab w:val="left" w:pos="4162"/>
        </w:tabs>
        <w:ind w:left="0"/>
      </w:pPr>
    </w:p>
    <w:p w14:paraId="448E7DFD" w14:textId="77777777" w:rsidR="0023608E" w:rsidRPr="00A34373" w:rsidRDefault="00017EE9" w:rsidP="0023608E">
      <w:pPr>
        <w:pStyle w:val="ListParagraph"/>
        <w:tabs>
          <w:tab w:val="left" w:pos="4162"/>
        </w:tabs>
        <w:ind w:left="0"/>
      </w:pPr>
      <w:sdt>
        <w:sdtPr>
          <w:id w:val="-969364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08E" w:rsidRPr="00A34373">
            <w:rPr>
              <w:rFonts w:ascii="MS Gothic" w:eastAsia="MS Gothic" w:hAnsi="MS Gothic" w:hint="eastAsia"/>
            </w:rPr>
            <w:t>☐</w:t>
          </w:r>
        </w:sdtContent>
      </w:sdt>
      <w:r w:rsidR="0023608E" w:rsidRPr="00A34373">
        <w:t xml:space="preserve">Explains financial constraints, decisions, and strategy in a way that is transparent but not overwhelming, </w:t>
      </w:r>
    </w:p>
    <w:p w14:paraId="29843957" w14:textId="77777777" w:rsidR="0023608E" w:rsidRPr="00A34373" w:rsidRDefault="0023608E" w:rsidP="0023608E">
      <w:pPr>
        <w:pStyle w:val="ListParagraph"/>
        <w:tabs>
          <w:tab w:val="left" w:pos="4162"/>
        </w:tabs>
        <w:ind w:left="0"/>
      </w:pPr>
      <w:r w:rsidRPr="00A34373">
        <w:t xml:space="preserve">     breaking down complex financial concepts into digestible points </w:t>
      </w:r>
    </w:p>
    <w:p w14:paraId="50987DB2" w14:textId="77777777" w:rsidR="0023608E" w:rsidRPr="00A34373" w:rsidRDefault="0023608E" w:rsidP="0023608E">
      <w:pPr>
        <w:pStyle w:val="ListParagraph"/>
        <w:tabs>
          <w:tab w:val="left" w:pos="4162"/>
        </w:tabs>
        <w:ind w:left="0"/>
      </w:pPr>
    </w:p>
    <w:p w14:paraId="051AED42" w14:textId="77777777" w:rsidR="0023608E" w:rsidRPr="00A34373" w:rsidRDefault="00017EE9" w:rsidP="0023608E">
      <w:pPr>
        <w:pStyle w:val="ListParagraph"/>
        <w:tabs>
          <w:tab w:val="left" w:pos="4162"/>
        </w:tabs>
        <w:ind w:left="0"/>
      </w:pPr>
      <w:sdt>
        <w:sdtPr>
          <w:id w:val="1405109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08E" w:rsidRPr="00A34373">
            <w:rPr>
              <w:rFonts w:ascii="MS Gothic" w:eastAsia="MS Gothic" w:hAnsi="MS Gothic" w:hint="eastAsia"/>
            </w:rPr>
            <w:t>☐</w:t>
          </w:r>
        </w:sdtContent>
      </w:sdt>
      <w:r w:rsidR="0023608E" w:rsidRPr="00A34373">
        <w:t xml:space="preserve"> Avoids jargon and uses visual aids like charts and graphs to clearly illustrate key data points, such as revenue </w:t>
      </w:r>
    </w:p>
    <w:p w14:paraId="750CBD69" w14:textId="77777777" w:rsidR="0023608E" w:rsidRPr="00A34373" w:rsidRDefault="0023608E" w:rsidP="0023608E">
      <w:pPr>
        <w:pStyle w:val="ListParagraph"/>
        <w:tabs>
          <w:tab w:val="left" w:pos="4162"/>
        </w:tabs>
        <w:ind w:left="0"/>
      </w:pPr>
      <w:r w:rsidRPr="00A34373">
        <w:t xml:space="preserve">     and expense trends, and potential risks, maintaining focus on high-level strategic issues</w:t>
      </w:r>
    </w:p>
    <w:p w14:paraId="04CB6D71" w14:textId="77777777" w:rsidR="0023608E" w:rsidRPr="00A34373" w:rsidRDefault="0023608E" w:rsidP="0023608E">
      <w:pPr>
        <w:pStyle w:val="ListParagraph"/>
        <w:tabs>
          <w:tab w:val="left" w:pos="4162"/>
        </w:tabs>
        <w:ind w:left="0"/>
      </w:pPr>
    </w:p>
    <w:p w14:paraId="0B324B1D" w14:textId="77777777" w:rsidR="0023608E" w:rsidRPr="00A34373" w:rsidRDefault="0023608E" w:rsidP="0023608E">
      <w:pPr>
        <w:pStyle w:val="Heading1"/>
        <w:keepNext w:val="0"/>
        <w:keepLines w:val="0"/>
        <w:pBdr>
          <w:top w:val="single" w:sz="24" w:space="0" w:color="0021A5"/>
          <w:left w:val="single" w:sz="24" w:space="0" w:color="0021A5"/>
          <w:bottom w:val="single" w:sz="24" w:space="0" w:color="0021A5"/>
          <w:right w:val="single" w:sz="24" w:space="0" w:color="0021A5"/>
        </w:pBdr>
        <w:shd w:val="clear" w:color="auto" w:fill="0021A5"/>
        <w:spacing w:before="100" w:after="0" w:line="276" w:lineRule="auto"/>
        <w:rPr>
          <w:rFonts w:ascii="Gentona TT" w:eastAsiaTheme="minorEastAsia" w:hAnsi="Gentona TT" w:cstheme="minorBidi"/>
          <w:bCs/>
          <w:caps/>
          <w:color w:val="FFFFFF" w:themeColor="background1"/>
          <w:spacing w:val="15"/>
          <w:kern w:val="0"/>
          <w:sz w:val="22"/>
          <w:szCs w:val="22"/>
          <w14:ligatures w14:val="none"/>
        </w:rPr>
      </w:pPr>
      <w:r w:rsidRPr="00A34373">
        <w:rPr>
          <w:rFonts w:ascii="Gentona TT" w:eastAsiaTheme="minorEastAsia" w:hAnsi="Gentona TT" w:cstheme="minorBidi"/>
          <w:bCs/>
          <w:caps/>
          <w:color w:val="FFFFFF" w:themeColor="background1"/>
          <w:spacing w:val="15"/>
          <w:kern w:val="0"/>
          <w:sz w:val="22"/>
          <w:szCs w:val="22"/>
          <w14:ligatures w14:val="none"/>
        </w:rPr>
        <w:lastRenderedPageBreak/>
        <w:t>problem solving &amp; analysis</w:t>
      </w:r>
    </w:p>
    <w:p w14:paraId="28E70C21" w14:textId="77777777" w:rsidR="009B68D3" w:rsidRPr="00A34373" w:rsidRDefault="009B68D3" w:rsidP="009B68D3">
      <w:pPr>
        <w:pStyle w:val="Heading3"/>
        <w:keepNext w:val="0"/>
        <w:keepLines w:val="0"/>
        <w:pBdr>
          <w:top w:val="single" w:sz="6" w:space="2" w:color="156082" w:themeColor="accent1"/>
        </w:pBdr>
        <w:spacing w:before="300" w:after="0" w:line="276" w:lineRule="auto"/>
        <w:rPr>
          <w:rFonts w:ascii="Gentona TT" w:eastAsiaTheme="minorEastAsia" w:hAnsi="Gentona TT" w:cstheme="minorBidi"/>
          <w:b/>
          <w:bCs/>
          <w:caps/>
          <w:color w:val="0A2F40" w:themeColor="accent1" w:themeShade="7F"/>
          <w:spacing w:val="15"/>
          <w:kern w:val="0"/>
          <w:sz w:val="20"/>
          <w:szCs w:val="20"/>
          <w14:ligatures w14:val="none"/>
        </w:rPr>
      </w:pPr>
      <w:r w:rsidRPr="00A34373">
        <w:rPr>
          <w:rFonts w:ascii="Gentona TT" w:eastAsiaTheme="minorEastAsia" w:hAnsi="Gentona TT" w:cstheme="minorBidi"/>
          <w:b/>
          <w:bCs/>
          <w:caps/>
          <w:color w:val="0A2F40" w:themeColor="accent1" w:themeShade="7F"/>
          <w:spacing w:val="15"/>
          <w:kern w:val="0"/>
          <w:sz w:val="20"/>
          <w:szCs w:val="20"/>
          <w14:ligatures w14:val="none"/>
        </w:rPr>
        <w:t>Developing Recommendations</w:t>
      </w:r>
    </w:p>
    <w:p w14:paraId="42C9285A" w14:textId="77777777" w:rsidR="009B68D3" w:rsidRPr="00A34373" w:rsidRDefault="009B68D3" w:rsidP="009B68D3">
      <w:pPr>
        <w:rPr>
          <w:i/>
          <w:iCs/>
        </w:rPr>
      </w:pPr>
      <w:r w:rsidRPr="00A34373">
        <w:rPr>
          <w:i/>
          <w:iCs/>
        </w:rPr>
        <w:t>Using analysis, data, and strategic thinking to create actionable financial solutions and guidance.</w:t>
      </w:r>
    </w:p>
    <w:p w14:paraId="3A1DE0C8" w14:textId="77777777" w:rsidR="009B68D3" w:rsidRPr="00A34373" w:rsidRDefault="00017EE9" w:rsidP="009B68D3">
      <w:pPr>
        <w:pStyle w:val="ListParagraph"/>
        <w:tabs>
          <w:tab w:val="left" w:pos="4162"/>
        </w:tabs>
        <w:ind w:left="0"/>
      </w:pPr>
      <w:sdt>
        <w:sdtPr>
          <w:id w:val="955528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8D3" w:rsidRPr="00A34373">
            <w:rPr>
              <w:rFonts w:ascii="MS Gothic" w:eastAsia="MS Gothic" w:hAnsi="MS Gothic" w:hint="eastAsia"/>
            </w:rPr>
            <w:t>☐</w:t>
          </w:r>
        </w:sdtContent>
      </w:sdt>
      <w:r w:rsidR="009B68D3" w:rsidRPr="00A34373">
        <w:t xml:space="preserve">Develops future-focused and data-driven financial recommendations to unit leadership, considering </w:t>
      </w:r>
    </w:p>
    <w:p w14:paraId="27453B90" w14:textId="77777777" w:rsidR="009B68D3" w:rsidRPr="00A34373" w:rsidRDefault="009B68D3" w:rsidP="009B68D3">
      <w:pPr>
        <w:pStyle w:val="ListParagraph"/>
        <w:tabs>
          <w:tab w:val="left" w:pos="4162"/>
        </w:tabs>
        <w:ind w:left="0"/>
      </w:pPr>
      <w:r w:rsidRPr="00A34373">
        <w:t xml:space="preserve">     demographic trends, economic conditions, and unit/institutional goals</w:t>
      </w:r>
    </w:p>
    <w:p w14:paraId="260AD429" w14:textId="77777777" w:rsidR="009B68D3" w:rsidRPr="00A34373" w:rsidRDefault="009B68D3" w:rsidP="009B68D3">
      <w:pPr>
        <w:pStyle w:val="ListParagraph"/>
        <w:tabs>
          <w:tab w:val="left" w:pos="4162"/>
        </w:tabs>
        <w:ind w:left="0"/>
      </w:pPr>
    </w:p>
    <w:p w14:paraId="087A025D" w14:textId="77777777" w:rsidR="009B68D3" w:rsidRPr="00A34373" w:rsidRDefault="00017EE9" w:rsidP="009B68D3">
      <w:pPr>
        <w:pStyle w:val="ListParagraph"/>
        <w:tabs>
          <w:tab w:val="left" w:pos="4162"/>
        </w:tabs>
        <w:ind w:left="0"/>
      </w:pPr>
      <w:sdt>
        <w:sdtPr>
          <w:id w:val="-1878762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8D3" w:rsidRPr="00A34373">
            <w:rPr>
              <w:rFonts w:ascii="MS Gothic" w:eastAsia="MS Gothic" w:hAnsi="MS Gothic" w:hint="eastAsia"/>
            </w:rPr>
            <w:t>☐</w:t>
          </w:r>
        </w:sdtContent>
      </w:sdt>
      <w:r w:rsidR="009B68D3" w:rsidRPr="00A34373">
        <w:t xml:space="preserve">Provides strategic investment recommendations to strengthen the unit’s infrastructure, program offerings, or </w:t>
      </w:r>
    </w:p>
    <w:p w14:paraId="4BB9589D" w14:textId="77777777" w:rsidR="009B68D3" w:rsidRPr="00A34373" w:rsidRDefault="009B68D3" w:rsidP="009B68D3">
      <w:pPr>
        <w:pStyle w:val="ListParagraph"/>
        <w:tabs>
          <w:tab w:val="left" w:pos="4162"/>
        </w:tabs>
        <w:ind w:left="0"/>
      </w:pPr>
      <w:r w:rsidRPr="00A34373">
        <w:t xml:space="preserve">     student experience, aligning with the unit’s strategic objectives</w:t>
      </w:r>
    </w:p>
    <w:p w14:paraId="20896D08" w14:textId="77777777" w:rsidR="009B68D3" w:rsidRPr="00A34373" w:rsidRDefault="009B68D3" w:rsidP="009B68D3">
      <w:pPr>
        <w:pStyle w:val="ListParagraph"/>
        <w:tabs>
          <w:tab w:val="left" w:pos="4162"/>
        </w:tabs>
        <w:ind w:left="0"/>
      </w:pPr>
    </w:p>
    <w:p w14:paraId="53289842" w14:textId="77777777" w:rsidR="009B68D3" w:rsidRPr="00A34373" w:rsidRDefault="00017EE9" w:rsidP="009B68D3">
      <w:pPr>
        <w:pStyle w:val="ListParagraph"/>
        <w:tabs>
          <w:tab w:val="left" w:pos="4162"/>
        </w:tabs>
        <w:ind w:left="0"/>
      </w:pPr>
      <w:sdt>
        <w:sdtPr>
          <w:id w:val="758174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8D3" w:rsidRPr="00A34373">
            <w:rPr>
              <w:rFonts w:ascii="MS Gothic" w:eastAsia="MS Gothic" w:hAnsi="MS Gothic" w:hint="eastAsia"/>
            </w:rPr>
            <w:t>☐</w:t>
          </w:r>
        </w:sdtContent>
      </w:sdt>
      <w:r w:rsidR="009B68D3" w:rsidRPr="00A34373">
        <w:t xml:space="preserve">Analyzes financial data, past trends, and projections to develop a balanced budget that supports unit programs </w:t>
      </w:r>
    </w:p>
    <w:p w14:paraId="5765F956" w14:textId="77777777" w:rsidR="009B68D3" w:rsidRPr="00A34373" w:rsidRDefault="009B68D3" w:rsidP="009B68D3">
      <w:pPr>
        <w:pStyle w:val="ListParagraph"/>
        <w:tabs>
          <w:tab w:val="left" w:pos="4162"/>
        </w:tabs>
        <w:ind w:left="0"/>
      </w:pPr>
      <w:r w:rsidRPr="00A34373">
        <w:t xml:space="preserve">     while ensuring financial sustainability</w:t>
      </w:r>
    </w:p>
    <w:p w14:paraId="7E1B3E84" w14:textId="77777777" w:rsidR="009B68D3" w:rsidRPr="00A34373" w:rsidRDefault="009B68D3" w:rsidP="009B68D3">
      <w:pPr>
        <w:pStyle w:val="ListParagraph"/>
        <w:tabs>
          <w:tab w:val="left" w:pos="4162"/>
        </w:tabs>
        <w:ind w:left="0"/>
      </w:pPr>
    </w:p>
    <w:p w14:paraId="01CBF02A" w14:textId="77777777" w:rsidR="009B68D3" w:rsidRPr="00A34373" w:rsidRDefault="00017EE9" w:rsidP="009B68D3">
      <w:pPr>
        <w:pStyle w:val="ListParagraph"/>
        <w:tabs>
          <w:tab w:val="left" w:pos="4162"/>
        </w:tabs>
        <w:ind w:left="0"/>
      </w:pPr>
      <w:sdt>
        <w:sdtPr>
          <w:id w:val="1316230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8D3" w:rsidRPr="00A34373">
            <w:rPr>
              <w:rFonts w:ascii="MS Gothic" w:eastAsia="MS Gothic" w:hAnsi="MS Gothic" w:hint="eastAsia"/>
            </w:rPr>
            <w:t>☐</w:t>
          </w:r>
        </w:sdtContent>
      </w:sdt>
      <w:r w:rsidR="009B68D3" w:rsidRPr="00A34373">
        <w:t xml:space="preserve">Develops detailed implementation plans for recommendations, including </w:t>
      </w:r>
      <w:proofErr w:type="gramStart"/>
      <w:r w:rsidR="009B68D3" w:rsidRPr="00A34373">
        <w:t>socialization,  timeline</w:t>
      </w:r>
      <w:proofErr w:type="gramEnd"/>
      <w:r w:rsidR="009B68D3" w:rsidRPr="00A34373">
        <w:t xml:space="preserve">, </w:t>
      </w:r>
    </w:p>
    <w:p w14:paraId="565414DA" w14:textId="565FDD7A" w:rsidR="0023608E" w:rsidRPr="00A34373" w:rsidRDefault="009B68D3" w:rsidP="0023608E">
      <w:pPr>
        <w:pStyle w:val="ListParagraph"/>
        <w:tabs>
          <w:tab w:val="left" w:pos="4162"/>
        </w:tabs>
        <w:ind w:left="0"/>
      </w:pPr>
      <w:r w:rsidRPr="00A34373">
        <w:t xml:space="preserve">     responsibilities, risk assessment/mitigation, and performance metrics</w:t>
      </w:r>
      <w:r w:rsidR="0023608E" w:rsidRPr="00A34373">
        <w:tab/>
      </w:r>
    </w:p>
    <w:p w14:paraId="72B0E31B" w14:textId="77777777" w:rsidR="0023608E" w:rsidRPr="00A34373" w:rsidRDefault="0023608E" w:rsidP="0023608E">
      <w:pPr>
        <w:pStyle w:val="Heading3"/>
        <w:keepNext w:val="0"/>
        <w:keepLines w:val="0"/>
        <w:pBdr>
          <w:top w:val="single" w:sz="6" w:space="2" w:color="156082" w:themeColor="accent1"/>
        </w:pBdr>
        <w:spacing w:before="300" w:after="0" w:line="276" w:lineRule="auto"/>
        <w:rPr>
          <w:rFonts w:ascii="Gentona TT" w:eastAsiaTheme="minorEastAsia" w:hAnsi="Gentona TT" w:cstheme="minorBidi"/>
          <w:b/>
          <w:bCs/>
          <w:caps/>
          <w:color w:val="0A2F40" w:themeColor="accent1" w:themeShade="7F"/>
          <w:spacing w:val="15"/>
          <w:kern w:val="0"/>
          <w:sz w:val="20"/>
          <w:szCs w:val="20"/>
          <w14:ligatures w14:val="none"/>
        </w:rPr>
      </w:pPr>
      <w:r w:rsidRPr="00A34373">
        <w:rPr>
          <w:rFonts w:ascii="Gentona TT" w:eastAsiaTheme="minorEastAsia" w:hAnsi="Gentona TT" w:cstheme="minorBidi"/>
          <w:b/>
          <w:bCs/>
          <w:caps/>
          <w:color w:val="0A2F40" w:themeColor="accent1" w:themeShade="7F"/>
          <w:spacing w:val="15"/>
          <w:kern w:val="0"/>
          <w:sz w:val="20"/>
          <w:szCs w:val="20"/>
          <w14:ligatures w14:val="none"/>
        </w:rPr>
        <w:t>Interpreting Results</w:t>
      </w:r>
    </w:p>
    <w:p w14:paraId="070582F1" w14:textId="77777777" w:rsidR="0023608E" w:rsidRPr="00A34373" w:rsidRDefault="0023608E" w:rsidP="0023608E">
      <w:pPr>
        <w:rPr>
          <w:i/>
          <w:iCs/>
        </w:rPr>
      </w:pPr>
      <w:r w:rsidRPr="00A34373">
        <w:rPr>
          <w:i/>
          <w:iCs/>
        </w:rPr>
        <w:t>Analyzing complex data, identifying trends, and translating findings into actionable insights.</w:t>
      </w:r>
    </w:p>
    <w:p w14:paraId="797CFC0A" w14:textId="77777777" w:rsidR="0023608E" w:rsidRPr="00A34373" w:rsidRDefault="00017EE9" w:rsidP="0023608E">
      <w:pPr>
        <w:pStyle w:val="ListParagraph"/>
        <w:tabs>
          <w:tab w:val="left" w:pos="4162"/>
        </w:tabs>
        <w:ind w:left="0"/>
      </w:pPr>
      <w:sdt>
        <w:sdtPr>
          <w:id w:val="141389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08E" w:rsidRPr="00A34373">
            <w:rPr>
              <w:rFonts w:ascii="MS Gothic" w:eastAsia="MS Gothic" w:hAnsi="MS Gothic" w:hint="eastAsia"/>
            </w:rPr>
            <w:t>☐</w:t>
          </w:r>
        </w:sdtContent>
      </w:sdt>
      <w:r w:rsidR="0023608E" w:rsidRPr="00A34373">
        <w:t xml:space="preserve">Leverages technical knowledge to provide strategic interpretation of data, linking insights to broader unit and </w:t>
      </w:r>
    </w:p>
    <w:p w14:paraId="4ADDF714" w14:textId="77777777" w:rsidR="0023608E" w:rsidRPr="00A34373" w:rsidRDefault="0023608E" w:rsidP="0023608E">
      <w:pPr>
        <w:pStyle w:val="ListParagraph"/>
        <w:tabs>
          <w:tab w:val="left" w:pos="4162"/>
        </w:tabs>
        <w:ind w:left="0"/>
      </w:pPr>
      <w:r w:rsidRPr="00A34373">
        <w:t xml:space="preserve">     institutional goals and priorities</w:t>
      </w:r>
    </w:p>
    <w:p w14:paraId="405CA663" w14:textId="77777777" w:rsidR="0023608E" w:rsidRPr="00A34373" w:rsidRDefault="0023608E" w:rsidP="0023608E">
      <w:pPr>
        <w:pStyle w:val="ListParagraph"/>
        <w:tabs>
          <w:tab w:val="left" w:pos="4162"/>
        </w:tabs>
        <w:ind w:left="0"/>
      </w:pPr>
    </w:p>
    <w:p w14:paraId="3D6801ED" w14:textId="77777777" w:rsidR="0023608E" w:rsidRPr="00A34373" w:rsidRDefault="00017EE9" w:rsidP="0023608E">
      <w:pPr>
        <w:pStyle w:val="ListParagraph"/>
        <w:tabs>
          <w:tab w:val="left" w:pos="4162"/>
        </w:tabs>
        <w:ind w:left="0"/>
      </w:pPr>
      <w:sdt>
        <w:sdtPr>
          <w:id w:val="1560823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08E" w:rsidRPr="00A34373">
            <w:rPr>
              <w:rFonts w:ascii="MS Gothic" w:eastAsia="MS Gothic" w:hAnsi="MS Gothic" w:hint="eastAsia"/>
            </w:rPr>
            <w:t>☐</w:t>
          </w:r>
        </w:sdtContent>
      </w:sdt>
      <w:r w:rsidR="0023608E" w:rsidRPr="00A34373">
        <w:t xml:space="preserve">Reviews and interprets financial key performance indicators, such as revenue growth or operating margin, to </w:t>
      </w:r>
    </w:p>
    <w:p w14:paraId="5A1EB265" w14:textId="77777777" w:rsidR="0023608E" w:rsidRPr="00A34373" w:rsidRDefault="0023608E" w:rsidP="0023608E">
      <w:pPr>
        <w:pStyle w:val="ListParagraph"/>
        <w:tabs>
          <w:tab w:val="left" w:pos="4162"/>
        </w:tabs>
        <w:ind w:left="0"/>
      </w:pPr>
      <w:r w:rsidRPr="00A34373">
        <w:t xml:space="preserve">     evaluate the unit’s financial stability and performance, guiding decision-making on budget allocations, </w:t>
      </w:r>
    </w:p>
    <w:p w14:paraId="66AEA99A" w14:textId="77777777" w:rsidR="0023608E" w:rsidRPr="00A34373" w:rsidRDefault="0023608E" w:rsidP="0023608E">
      <w:pPr>
        <w:pStyle w:val="ListParagraph"/>
        <w:tabs>
          <w:tab w:val="left" w:pos="4162"/>
        </w:tabs>
        <w:ind w:left="0"/>
      </w:pPr>
      <w:r w:rsidRPr="00A34373">
        <w:t xml:space="preserve">     expenditures, and long-term financial planning</w:t>
      </w:r>
    </w:p>
    <w:p w14:paraId="55AD5BC6" w14:textId="77777777" w:rsidR="0023608E" w:rsidRPr="00A34373" w:rsidRDefault="0023608E" w:rsidP="0023608E">
      <w:pPr>
        <w:pStyle w:val="ListParagraph"/>
        <w:tabs>
          <w:tab w:val="left" w:pos="4162"/>
        </w:tabs>
        <w:ind w:left="0"/>
      </w:pPr>
    </w:p>
    <w:p w14:paraId="76A6AB2B" w14:textId="77777777" w:rsidR="0023608E" w:rsidRPr="00A34373" w:rsidRDefault="00017EE9" w:rsidP="0023608E">
      <w:pPr>
        <w:pStyle w:val="ListParagraph"/>
        <w:tabs>
          <w:tab w:val="left" w:pos="4162"/>
        </w:tabs>
        <w:ind w:left="0"/>
      </w:pPr>
      <w:sdt>
        <w:sdtPr>
          <w:id w:val="1451972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08E" w:rsidRPr="00A34373">
            <w:rPr>
              <w:rFonts w:ascii="MS Gothic" w:eastAsia="MS Gothic" w:hAnsi="MS Gothic" w:hint="eastAsia"/>
            </w:rPr>
            <w:t>☐</w:t>
          </w:r>
        </w:sdtContent>
      </w:sdt>
      <w:r w:rsidR="0023608E" w:rsidRPr="00A34373">
        <w:t xml:space="preserve">Interprets comparative financial data to understand where the unit stands in relation to its peers </w:t>
      </w:r>
    </w:p>
    <w:p w14:paraId="73019491" w14:textId="77777777" w:rsidR="0023608E" w:rsidRPr="00A34373" w:rsidRDefault="0023608E" w:rsidP="0023608E">
      <w:pPr>
        <w:pStyle w:val="ListParagraph"/>
        <w:tabs>
          <w:tab w:val="left" w:pos="4162"/>
        </w:tabs>
        <w:ind w:left="0"/>
      </w:pPr>
    </w:p>
    <w:p w14:paraId="1EAD79EF" w14:textId="77777777" w:rsidR="0023608E" w:rsidRPr="00A34373" w:rsidRDefault="00017EE9" w:rsidP="0023608E">
      <w:pPr>
        <w:pStyle w:val="ListParagraph"/>
        <w:tabs>
          <w:tab w:val="left" w:pos="4162"/>
        </w:tabs>
        <w:ind w:left="0"/>
      </w:pPr>
      <w:sdt>
        <w:sdtPr>
          <w:id w:val="-1152913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08E" w:rsidRPr="00A34373">
            <w:rPr>
              <w:rFonts w:ascii="MS Gothic" w:eastAsia="MS Gothic" w:hAnsi="MS Gothic" w:hint="eastAsia"/>
            </w:rPr>
            <w:t>☐</w:t>
          </w:r>
        </w:sdtContent>
      </w:sdt>
      <w:r w:rsidR="0023608E" w:rsidRPr="00A34373">
        <w:t xml:space="preserve">Analyzes departmental budgets and interprets variances to determine whether resources are being used </w:t>
      </w:r>
    </w:p>
    <w:p w14:paraId="002B9806" w14:textId="77777777" w:rsidR="0023608E" w:rsidRPr="00A34373" w:rsidRDefault="0023608E" w:rsidP="0023608E">
      <w:pPr>
        <w:pStyle w:val="ListParagraph"/>
        <w:tabs>
          <w:tab w:val="left" w:pos="4162"/>
        </w:tabs>
        <w:ind w:left="0"/>
      </w:pPr>
      <w:r w:rsidRPr="00A34373">
        <w:t xml:space="preserve">     efficiently, where adjustments are needed, or opportunities for cost savings</w:t>
      </w:r>
    </w:p>
    <w:p w14:paraId="2373DB9F" w14:textId="77777777" w:rsidR="0023608E" w:rsidRPr="00A34373" w:rsidRDefault="0023608E" w:rsidP="0023608E">
      <w:pPr>
        <w:pStyle w:val="ListParagraph"/>
        <w:tabs>
          <w:tab w:val="left" w:pos="4162"/>
        </w:tabs>
        <w:ind w:left="0"/>
      </w:pPr>
    </w:p>
    <w:p w14:paraId="2EBD3A81" w14:textId="77777777" w:rsidR="0023608E" w:rsidRPr="00A34373" w:rsidRDefault="00017EE9" w:rsidP="0023608E">
      <w:pPr>
        <w:pStyle w:val="ListParagraph"/>
        <w:tabs>
          <w:tab w:val="left" w:pos="4162"/>
        </w:tabs>
        <w:ind w:left="0"/>
      </w:pPr>
      <w:sdt>
        <w:sdtPr>
          <w:id w:val="70228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08E" w:rsidRPr="00A34373">
            <w:rPr>
              <w:rFonts w:ascii="MS Gothic" w:eastAsia="MS Gothic" w:hAnsi="MS Gothic" w:hint="eastAsia"/>
            </w:rPr>
            <w:t>☐</w:t>
          </w:r>
        </w:sdtContent>
      </w:sdt>
      <w:r w:rsidR="0023608E" w:rsidRPr="00A34373">
        <w:t xml:space="preserve">Assesses market trends in higher education, such as shifts in student demand, research funding or program </w:t>
      </w:r>
    </w:p>
    <w:p w14:paraId="2C7A43A0" w14:textId="77777777" w:rsidR="0023608E" w:rsidRPr="00A34373" w:rsidRDefault="0023608E" w:rsidP="0023608E">
      <w:pPr>
        <w:pStyle w:val="ListParagraph"/>
        <w:tabs>
          <w:tab w:val="left" w:pos="4162"/>
        </w:tabs>
        <w:ind w:left="0"/>
      </w:pPr>
      <w:r w:rsidRPr="00A34373">
        <w:t xml:space="preserve">     offerings to adapt the unit’s financial strategy</w:t>
      </w:r>
    </w:p>
    <w:p w14:paraId="36C06923" w14:textId="77777777" w:rsidR="009B68D3" w:rsidRPr="00A34373" w:rsidRDefault="009B68D3" w:rsidP="009B68D3">
      <w:pPr>
        <w:pStyle w:val="Heading3"/>
        <w:keepNext w:val="0"/>
        <w:keepLines w:val="0"/>
        <w:pBdr>
          <w:top w:val="single" w:sz="6" w:space="2" w:color="156082" w:themeColor="accent1"/>
        </w:pBdr>
        <w:spacing w:before="300" w:after="0" w:line="276" w:lineRule="auto"/>
        <w:rPr>
          <w:rFonts w:ascii="Gentona TT" w:eastAsiaTheme="minorEastAsia" w:hAnsi="Gentona TT" w:cstheme="minorBidi"/>
          <w:b/>
          <w:bCs/>
          <w:caps/>
          <w:color w:val="0A2F40" w:themeColor="accent1" w:themeShade="7F"/>
          <w:spacing w:val="15"/>
          <w:kern w:val="0"/>
          <w:sz w:val="20"/>
          <w:szCs w:val="20"/>
          <w14:ligatures w14:val="none"/>
        </w:rPr>
      </w:pPr>
      <w:r w:rsidRPr="00A34373">
        <w:rPr>
          <w:rFonts w:ascii="Gentona TT" w:eastAsiaTheme="minorEastAsia" w:hAnsi="Gentona TT" w:cstheme="minorBidi"/>
          <w:b/>
          <w:bCs/>
          <w:caps/>
          <w:color w:val="0A2F40" w:themeColor="accent1" w:themeShade="7F"/>
          <w:spacing w:val="15"/>
          <w:kern w:val="0"/>
          <w:sz w:val="20"/>
          <w:szCs w:val="20"/>
          <w14:ligatures w14:val="none"/>
        </w:rPr>
        <w:t>Critical Thinking</w:t>
      </w:r>
    </w:p>
    <w:p w14:paraId="0E8E3910" w14:textId="77777777" w:rsidR="009B68D3" w:rsidRPr="00A34373" w:rsidRDefault="009B68D3" w:rsidP="009B68D3">
      <w:pPr>
        <w:rPr>
          <w:i/>
          <w:iCs/>
        </w:rPr>
      </w:pPr>
      <w:r w:rsidRPr="00A34373">
        <w:rPr>
          <w:i/>
          <w:iCs/>
        </w:rPr>
        <w:t>Making strategic, informed decisions that impact the financial health and long-term success of the unit.</w:t>
      </w:r>
    </w:p>
    <w:p w14:paraId="012FCA06" w14:textId="77777777" w:rsidR="009B68D3" w:rsidRPr="00A34373" w:rsidRDefault="00017EE9" w:rsidP="009B68D3">
      <w:pPr>
        <w:pStyle w:val="ListParagraph"/>
        <w:tabs>
          <w:tab w:val="left" w:pos="4162"/>
        </w:tabs>
        <w:ind w:left="0"/>
      </w:pPr>
      <w:sdt>
        <w:sdtPr>
          <w:id w:val="91748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8D3" w:rsidRPr="00A34373">
            <w:rPr>
              <w:rFonts w:ascii="MS Gothic" w:eastAsia="MS Gothic" w:hAnsi="MS Gothic" w:hint="eastAsia"/>
            </w:rPr>
            <w:t>☐</w:t>
          </w:r>
        </w:sdtContent>
      </w:sdt>
      <w:r w:rsidR="009B68D3" w:rsidRPr="00A34373">
        <w:t xml:space="preserve">Questions existing processes to determine if they are the most efficient, cost-effective methods for managing </w:t>
      </w:r>
    </w:p>
    <w:p w14:paraId="2165E5EE" w14:textId="77777777" w:rsidR="009B68D3" w:rsidRPr="00A34373" w:rsidRDefault="009B68D3" w:rsidP="009B68D3">
      <w:pPr>
        <w:pStyle w:val="ListParagraph"/>
        <w:tabs>
          <w:tab w:val="left" w:pos="4162"/>
        </w:tabs>
        <w:ind w:left="0"/>
      </w:pPr>
      <w:r w:rsidRPr="00A34373">
        <w:t xml:space="preserve">     finances and implements improvements when necessary </w:t>
      </w:r>
    </w:p>
    <w:p w14:paraId="5D329335" w14:textId="77777777" w:rsidR="009B68D3" w:rsidRPr="00A34373" w:rsidRDefault="009B68D3" w:rsidP="009B68D3">
      <w:pPr>
        <w:pStyle w:val="ListParagraph"/>
        <w:tabs>
          <w:tab w:val="left" w:pos="4162"/>
        </w:tabs>
        <w:ind w:left="0"/>
      </w:pPr>
    </w:p>
    <w:p w14:paraId="784642FC" w14:textId="77777777" w:rsidR="009B68D3" w:rsidRPr="00A34373" w:rsidRDefault="00017EE9" w:rsidP="009B68D3">
      <w:pPr>
        <w:pStyle w:val="ListParagraph"/>
        <w:tabs>
          <w:tab w:val="left" w:pos="4162"/>
        </w:tabs>
        <w:ind w:left="0"/>
      </w:pPr>
      <w:sdt>
        <w:sdtPr>
          <w:id w:val="1098455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8D3" w:rsidRPr="00A34373">
            <w:rPr>
              <w:rFonts w:ascii="MS Gothic" w:eastAsia="MS Gothic" w:hAnsi="MS Gothic" w:hint="eastAsia"/>
            </w:rPr>
            <w:t>☐</w:t>
          </w:r>
        </w:sdtContent>
      </w:sdt>
      <w:r w:rsidR="009B68D3" w:rsidRPr="00A34373">
        <w:t xml:space="preserve">Evaluates and prioritizes how resources are allocated across the unit, ensuring that investments align with unit </w:t>
      </w:r>
    </w:p>
    <w:p w14:paraId="3A84C744" w14:textId="77777777" w:rsidR="009B68D3" w:rsidRPr="00A34373" w:rsidRDefault="009B68D3" w:rsidP="009B68D3">
      <w:pPr>
        <w:pStyle w:val="ListParagraph"/>
        <w:tabs>
          <w:tab w:val="left" w:pos="4162"/>
        </w:tabs>
        <w:ind w:left="0"/>
      </w:pPr>
      <w:r w:rsidRPr="00A34373">
        <w:t xml:space="preserve">     goals and financial sustainability and navigating competing demands for resources</w:t>
      </w:r>
    </w:p>
    <w:p w14:paraId="12DD5027" w14:textId="77777777" w:rsidR="009B68D3" w:rsidRPr="00A34373" w:rsidRDefault="009B68D3" w:rsidP="009B68D3">
      <w:pPr>
        <w:pStyle w:val="ListParagraph"/>
        <w:tabs>
          <w:tab w:val="left" w:pos="4162"/>
        </w:tabs>
        <w:ind w:left="0"/>
      </w:pPr>
    </w:p>
    <w:p w14:paraId="4F58907B" w14:textId="77777777" w:rsidR="009B68D3" w:rsidRPr="00A34373" w:rsidRDefault="00017EE9" w:rsidP="009B68D3">
      <w:pPr>
        <w:pStyle w:val="ListParagraph"/>
        <w:tabs>
          <w:tab w:val="left" w:pos="4162"/>
        </w:tabs>
        <w:ind w:left="0"/>
      </w:pPr>
      <w:sdt>
        <w:sdtPr>
          <w:id w:val="-1349708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8D3" w:rsidRPr="00A34373">
            <w:rPr>
              <w:rFonts w:ascii="MS Gothic" w:eastAsia="MS Gothic" w:hAnsi="MS Gothic" w:hint="eastAsia"/>
            </w:rPr>
            <w:t>☐</w:t>
          </w:r>
        </w:sdtContent>
      </w:sdt>
      <w:r w:rsidR="009B68D3" w:rsidRPr="00A34373">
        <w:t xml:space="preserve"> Explores and tests new financial models (alternative revenue sources, shared services, tuition waiver practices,       </w:t>
      </w:r>
    </w:p>
    <w:p w14:paraId="7A5E0F79" w14:textId="77777777" w:rsidR="009B68D3" w:rsidRPr="00A34373" w:rsidRDefault="009B68D3" w:rsidP="009B68D3">
      <w:pPr>
        <w:pStyle w:val="ListParagraph"/>
        <w:tabs>
          <w:tab w:val="left" w:pos="4162"/>
        </w:tabs>
        <w:ind w:left="0"/>
      </w:pPr>
      <w:r w:rsidRPr="00A34373">
        <w:t xml:space="preserve">      new program financial viability, etc.) to address challenges like budget constraints for financial sustainability,   </w:t>
      </w:r>
    </w:p>
    <w:p w14:paraId="49356F0D" w14:textId="42202721" w:rsidR="0023608E" w:rsidRPr="00A34373" w:rsidRDefault="009B68D3" w:rsidP="009B68D3">
      <w:pPr>
        <w:pStyle w:val="ListParagraph"/>
        <w:tabs>
          <w:tab w:val="left" w:pos="4162"/>
        </w:tabs>
        <w:ind w:left="0"/>
      </w:pPr>
      <w:r w:rsidRPr="00A34373">
        <w:t xml:space="preserve">     challenging prevailing assumptions, and proposing alternate perspectives or innovative approaches</w:t>
      </w:r>
    </w:p>
    <w:p w14:paraId="21F22269" w14:textId="77777777" w:rsidR="0023608E" w:rsidRPr="00A34373" w:rsidRDefault="0023608E" w:rsidP="0023608E">
      <w:pPr>
        <w:pStyle w:val="Heading1"/>
        <w:keepNext w:val="0"/>
        <w:keepLines w:val="0"/>
        <w:pBdr>
          <w:top w:val="single" w:sz="24" w:space="0" w:color="0021A5"/>
          <w:left w:val="single" w:sz="24" w:space="0" w:color="0021A5"/>
          <w:bottom w:val="single" w:sz="24" w:space="0" w:color="0021A5"/>
          <w:right w:val="single" w:sz="24" w:space="0" w:color="0021A5"/>
        </w:pBdr>
        <w:shd w:val="clear" w:color="auto" w:fill="0021A5"/>
        <w:spacing w:before="100" w:after="0" w:line="276" w:lineRule="auto"/>
        <w:rPr>
          <w:rFonts w:ascii="Gentona TT" w:eastAsiaTheme="minorEastAsia" w:hAnsi="Gentona TT" w:cstheme="minorBidi"/>
          <w:bCs/>
          <w:caps/>
          <w:color w:val="FFFFFF" w:themeColor="background1"/>
          <w:spacing w:val="15"/>
          <w:kern w:val="0"/>
          <w:sz w:val="22"/>
          <w:szCs w:val="22"/>
          <w14:ligatures w14:val="none"/>
        </w:rPr>
      </w:pPr>
      <w:r w:rsidRPr="00A34373">
        <w:rPr>
          <w:rFonts w:ascii="Gentona TT" w:eastAsiaTheme="minorEastAsia" w:hAnsi="Gentona TT" w:cstheme="minorBidi"/>
          <w:bCs/>
          <w:caps/>
          <w:color w:val="FFFFFF" w:themeColor="background1"/>
          <w:spacing w:val="15"/>
          <w:kern w:val="0"/>
          <w:sz w:val="22"/>
          <w:szCs w:val="22"/>
          <w14:ligatures w14:val="none"/>
        </w:rPr>
        <w:lastRenderedPageBreak/>
        <w:t>management of self and/or others</w:t>
      </w:r>
    </w:p>
    <w:p w14:paraId="78E1D4A5" w14:textId="77777777" w:rsidR="009B68D3" w:rsidRPr="00A34373" w:rsidRDefault="009B68D3" w:rsidP="009B68D3">
      <w:pPr>
        <w:pStyle w:val="Heading3"/>
        <w:keepNext w:val="0"/>
        <w:keepLines w:val="0"/>
        <w:pBdr>
          <w:top w:val="single" w:sz="6" w:space="2" w:color="156082" w:themeColor="accent1"/>
        </w:pBdr>
        <w:spacing w:before="300" w:after="0" w:line="276" w:lineRule="auto"/>
        <w:rPr>
          <w:rFonts w:ascii="Gentona TT" w:eastAsiaTheme="minorEastAsia" w:hAnsi="Gentona TT" w:cstheme="minorBidi"/>
          <w:b/>
          <w:bCs/>
          <w:caps/>
          <w:color w:val="0A2F40" w:themeColor="accent1" w:themeShade="7F"/>
          <w:spacing w:val="15"/>
          <w:kern w:val="0"/>
          <w:sz w:val="20"/>
          <w:szCs w:val="20"/>
          <w14:ligatures w14:val="none"/>
        </w:rPr>
      </w:pPr>
      <w:r w:rsidRPr="00A34373">
        <w:rPr>
          <w:rFonts w:ascii="Gentona TT" w:eastAsiaTheme="minorEastAsia" w:hAnsi="Gentona TT" w:cstheme="minorBidi"/>
          <w:b/>
          <w:bCs/>
          <w:caps/>
          <w:color w:val="0A2F40" w:themeColor="accent1" w:themeShade="7F"/>
          <w:spacing w:val="15"/>
          <w:kern w:val="0"/>
          <w:sz w:val="20"/>
          <w:szCs w:val="20"/>
          <w14:ligatures w14:val="none"/>
        </w:rPr>
        <w:t>Influence</w:t>
      </w:r>
    </w:p>
    <w:p w14:paraId="0AA7AFE9" w14:textId="77777777" w:rsidR="009B68D3" w:rsidRPr="00A34373" w:rsidRDefault="009B68D3" w:rsidP="009B68D3">
      <w:pPr>
        <w:rPr>
          <w:i/>
          <w:iCs/>
        </w:rPr>
      </w:pPr>
      <w:r w:rsidRPr="00A34373">
        <w:rPr>
          <w:i/>
          <w:iCs/>
        </w:rPr>
        <w:t>Creating alignment across various stakeholders, motivating key individuals or groups, and persuading others to act in support of unit or institutional goals</w:t>
      </w:r>
    </w:p>
    <w:p w14:paraId="5E143BC2" w14:textId="77777777" w:rsidR="009B68D3" w:rsidRPr="00A34373" w:rsidRDefault="00017EE9" w:rsidP="009B68D3">
      <w:pPr>
        <w:pStyle w:val="ListParagraph"/>
        <w:tabs>
          <w:tab w:val="left" w:pos="4162"/>
        </w:tabs>
        <w:ind w:left="0"/>
      </w:pPr>
      <w:sdt>
        <w:sdtPr>
          <w:id w:val="646558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8D3" w:rsidRPr="00A34373">
            <w:rPr>
              <w:rFonts w:ascii="MS Gothic" w:eastAsia="MS Gothic" w:hAnsi="MS Gothic" w:hint="eastAsia"/>
            </w:rPr>
            <w:t>☐</w:t>
          </w:r>
        </w:sdtContent>
      </w:sdt>
      <w:r w:rsidR="009B68D3" w:rsidRPr="00A34373">
        <w:t xml:space="preserve">Brings together key stakeholders, facilitating open discussions, navigating differing priorities and building </w:t>
      </w:r>
    </w:p>
    <w:p w14:paraId="49457192" w14:textId="77777777" w:rsidR="009B68D3" w:rsidRPr="00A34373" w:rsidRDefault="009B68D3" w:rsidP="009B68D3">
      <w:pPr>
        <w:pStyle w:val="ListParagraph"/>
        <w:tabs>
          <w:tab w:val="left" w:pos="4162"/>
        </w:tabs>
        <w:ind w:left="0"/>
      </w:pPr>
      <w:r w:rsidRPr="00A34373">
        <w:t xml:space="preserve">     consensus on critical unit decisions, such as budget priorities or strategic initiatives</w:t>
      </w:r>
    </w:p>
    <w:p w14:paraId="0822BDB1" w14:textId="77777777" w:rsidR="009B68D3" w:rsidRPr="00A34373" w:rsidRDefault="009B68D3" w:rsidP="009B68D3">
      <w:pPr>
        <w:pStyle w:val="ListParagraph"/>
        <w:tabs>
          <w:tab w:val="left" w:pos="4162"/>
        </w:tabs>
        <w:ind w:left="0"/>
      </w:pPr>
    </w:p>
    <w:p w14:paraId="37D3E600" w14:textId="77777777" w:rsidR="009B68D3" w:rsidRPr="00A34373" w:rsidRDefault="00017EE9" w:rsidP="009B68D3">
      <w:pPr>
        <w:pStyle w:val="ListParagraph"/>
        <w:tabs>
          <w:tab w:val="left" w:pos="4162"/>
        </w:tabs>
        <w:ind w:left="0"/>
      </w:pPr>
      <w:sdt>
        <w:sdtPr>
          <w:id w:val="-1689211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8D3" w:rsidRPr="00A34373">
            <w:rPr>
              <w:rFonts w:ascii="MS Gothic" w:eastAsia="MS Gothic" w:hAnsi="MS Gothic" w:hint="eastAsia"/>
            </w:rPr>
            <w:t>☐</w:t>
          </w:r>
        </w:sdtContent>
      </w:sdt>
      <w:r w:rsidR="009B68D3" w:rsidRPr="00A34373">
        <w:t xml:space="preserve">Uses influence to encourage the adoption of new ideas, technologies, or processes that will improve the unit’s </w:t>
      </w:r>
    </w:p>
    <w:p w14:paraId="572B5867" w14:textId="77777777" w:rsidR="009B68D3" w:rsidRPr="00A34373" w:rsidRDefault="009B68D3" w:rsidP="009B68D3">
      <w:pPr>
        <w:pStyle w:val="ListParagraph"/>
        <w:tabs>
          <w:tab w:val="left" w:pos="4162"/>
        </w:tabs>
        <w:ind w:left="0"/>
      </w:pPr>
      <w:r w:rsidRPr="00A34373">
        <w:t xml:space="preserve">     financial health or operational efficiency</w:t>
      </w:r>
    </w:p>
    <w:p w14:paraId="34EB4F6B" w14:textId="77777777" w:rsidR="009B68D3" w:rsidRPr="00A34373" w:rsidRDefault="009B68D3" w:rsidP="009B68D3">
      <w:pPr>
        <w:pStyle w:val="ListParagraph"/>
        <w:tabs>
          <w:tab w:val="left" w:pos="4162"/>
        </w:tabs>
        <w:ind w:left="0"/>
      </w:pPr>
    </w:p>
    <w:p w14:paraId="42529A35" w14:textId="77777777" w:rsidR="009B68D3" w:rsidRPr="00A34373" w:rsidRDefault="00017EE9" w:rsidP="009B68D3">
      <w:pPr>
        <w:pStyle w:val="ListParagraph"/>
        <w:tabs>
          <w:tab w:val="left" w:pos="4162"/>
        </w:tabs>
        <w:ind w:left="0"/>
      </w:pPr>
      <w:sdt>
        <w:sdtPr>
          <w:id w:val="-154128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8D3" w:rsidRPr="00A34373">
            <w:rPr>
              <w:rFonts w:ascii="MS Gothic" w:eastAsia="MS Gothic" w:hAnsi="MS Gothic" w:hint="eastAsia"/>
            </w:rPr>
            <w:t>☐</w:t>
          </w:r>
        </w:sdtContent>
      </w:sdt>
      <w:r w:rsidR="009B68D3" w:rsidRPr="00A34373">
        <w:t xml:space="preserve">Promotes a shared vision for resource allocation, influencing faculty and staff to view it as a strategic process </w:t>
      </w:r>
    </w:p>
    <w:p w14:paraId="75F2B107" w14:textId="77777777" w:rsidR="009B68D3" w:rsidRPr="00A34373" w:rsidRDefault="009B68D3" w:rsidP="009B68D3">
      <w:pPr>
        <w:pStyle w:val="ListParagraph"/>
        <w:tabs>
          <w:tab w:val="left" w:pos="4162"/>
        </w:tabs>
        <w:ind w:left="0"/>
      </w:pPr>
      <w:r w:rsidRPr="00A34373">
        <w:t xml:space="preserve">     that supports the unit’s broader strategic goals, encouraging a sense of ownership and accountability</w:t>
      </w:r>
    </w:p>
    <w:p w14:paraId="7A7E4835" w14:textId="77777777" w:rsidR="009B68D3" w:rsidRPr="00A34373" w:rsidRDefault="009B68D3" w:rsidP="009B68D3">
      <w:pPr>
        <w:pStyle w:val="ListParagraph"/>
        <w:tabs>
          <w:tab w:val="left" w:pos="4162"/>
        </w:tabs>
        <w:ind w:left="0"/>
      </w:pPr>
    </w:p>
    <w:p w14:paraId="59A52465" w14:textId="77777777" w:rsidR="009B68D3" w:rsidRPr="00A34373" w:rsidRDefault="00017EE9" w:rsidP="009B68D3">
      <w:pPr>
        <w:pStyle w:val="ListParagraph"/>
        <w:tabs>
          <w:tab w:val="left" w:pos="4162"/>
        </w:tabs>
        <w:ind w:left="0"/>
      </w:pPr>
      <w:sdt>
        <w:sdtPr>
          <w:id w:val="1148092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8D3" w:rsidRPr="00A34373">
            <w:rPr>
              <w:rFonts w:ascii="MS Gothic" w:eastAsia="MS Gothic" w:hAnsi="MS Gothic" w:hint="eastAsia"/>
            </w:rPr>
            <w:t>☐</w:t>
          </w:r>
        </w:sdtContent>
      </w:sdt>
      <w:r w:rsidR="009B68D3" w:rsidRPr="00A34373">
        <w:t>Uses data, compelling arguments, and risk assessments to influence decisions on projects or investments</w:t>
      </w:r>
    </w:p>
    <w:p w14:paraId="611EE411" w14:textId="77777777" w:rsidR="0023608E" w:rsidRPr="00A34373" w:rsidRDefault="0023608E" w:rsidP="0023608E">
      <w:pPr>
        <w:pStyle w:val="Heading3"/>
        <w:keepNext w:val="0"/>
        <w:keepLines w:val="0"/>
        <w:pBdr>
          <w:top w:val="single" w:sz="6" w:space="2" w:color="156082" w:themeColor="accent1"/>
        </w:pBdr>
        <w:spacing w:before="300" w:after="0" w:line="276" w:lineRule="auto"/>
        <w:rPr>
          <w:rFonts w:ascii="Gentona TT" w:eastAsiaTheme="minorEastAsia" w:hAnsi="Gentona TT" w:cstheme="minorBidi"/>
          <w:b/>
          <w:bCs/>
          <w:caps/>
          <w:color w:val="0A2F40" w:themeColor="accent1" w:themeShade="7F"/>
          <w:spacing w:val="15"/>
          <w:kern w:val="0"/>
          <w:sz w:val="20"/>
          <w:szCs w:val="20"/>
          <w14:ligatures w14:val="none"/>
        </w:rPr>
      </w:pPr>
      <w:r w:rsidRPr="00A34373">
        <w:rPr>
          <w:rFonts w:ascii="Gentona TT" w:eastAsiaTheme="minorEastAsia" w:hAnsi="Gentona TT" w:cstheme="minorBidi"/>
          <w:b/>
          <w:bCs/>
          <w:caps/>
          <w:color w:val="0A2F40" w:themeColor="accent1" w:themeShade="7F"/>
          <w:spacing w:val="15"/>
          <w:kern w:val="0"/>
          <w:sz w:val="20"/>
          <w:szCs w:val="20"/>
          <w14:ligatures w14:val="none"/>
        </w:rPr>
        <w:t>Strategic Thinking</w:t>
      </w:r>
    </w:p>
    <w:p w14:paraId="79205CC7" w14:textId="77777777" w:rsidR="0023608E" w:rsidRPr="00A34373" w:rsidRDefault="0023608E" w:rsidP="0023608E">
      <w:pPr>
        <w:rPr>
          <w:i/>
          <w:iCs/>
        </w:rPr>
      </w:pPr>
      <w:r w:rsidRPr="00A34373">
        <w:rPr>
          <w:i/>
          <w:iCs/>
        </w:rPr>
        <w:t>Thinking long-term, adapting to changing conditions, and anticipating future needs and challenges.</w:t>
      </w:r>
    </w:p>
    <w:p w14:paraId="6994411E" w14:textId="77777777" w:rsidR="0023608E" w:rsidRPr="00A34373" w:rsidRDefault="00017EE9" w:rsidP="0023608E">
      <w:pPr>
        <w:pStyle w:val="ListParagraph"/>
        <w:tabs>
          <w:tab w:val="left" w:pos="4162"/>
        </w:tabs>
        <w:ind w:left="0"/>
      </w:pPr>
      <w:sdt>
        <w:sdtPr>
          <w:id w:val="-132098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08E" w:rsidRPr="00A34373">
            <w:rPr>
              <w:rFonts w:ascii="MS Gothic" w:eastAsia="MS Gothic" w:hAnsi="MS Gothic" w:hint="eastAsia"/>
            </w:rPr>
            <w:t>☐</w:t>
          </w:r>
        </w:sdtContent>
      </w:sdt>
      <w:r w:rsidR="0023608E" w:rsidRPr="00A34373">
        <w:t xml:space="preserve">Develops specific financial and operational strategies that align with unit leadership’s vision, ensuring resources </w:t>
      </w:r>
    </w:p>
    <w:p w14:paraId="7792FB6E" w14:textId="77777777" w:rsidR="0023608E" w:rsidRPr="00A34373" w:rsidRDefault="0023608E" w:rsidP="0023608E">
      <w:pPr>
        <w:pStyle w:val="ListParagraph"/>
        <w:tabs>
          <w:tab w:val="left" w:pos="4162"/>
        </w:tabs>
        <w:ind w:left="0"/>
      </w:pPr>
      <w:r w:rsidRPr="00A34373">
        <w:t xml:space="preserve">     are directed towards long-term goals</w:t>
      </w:r>
    </w:p>
    <w:p w14:paraId="5CC49B80" w14:textId="77777777" w:rsidR="0023608E" w:rsidRPr="00A34373" w:rsidRDefault="0023608E" w:rsidP="0023608E">
      <w:pPr>
        <w:pStyle w:val="ListParagraph"/>
        <w:tabs>
          <w:tab w:val="left" w:pos="4162"/>
        </w:tabs>
        <w:ind w:left="0"/>
      </w:pPr>
    </w:p>
    <w:p w14:paraId="7D8E771B" w14:textId="77777777" w:rsidR="0023608E" w:rsidRPr="00A34373" w:rsidRDefault="00017EE9" w:rsidP="0023608E">
      <w:pPr>
        <w:pStyle w:val="ListParagraph"/>
        <w:tabs>
          <w:tab w:val="left" w:pos="4162"/>
        </w:tabs>
        <w:ind w:left="0"/>
      </w:pPr>
      <w:sdt>
        <w:sdtPr>
          <w:id w:val="-568811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08E" w:rsidRPr="00A34373">
            <w:rPr>
              <w:rFonts w:ascii="MS Gothic" w:eastAsia="MS Gothic" w:hAnsi="MS Gothic" w:hint="eastAsia"/>
            </w:rPr>
            <w:t>☐</w:t>
          </w:r>
        </w:sdtContent>
      </w:sdt>
      <w:r w:rsidR="0023608E" w:rsidRPr="00A34373">
        <w:t xml:space="preserve">Identifies and capitalizes on emerging opportunities or trends, such as new programs, strategic partnerships, or </w:t>
      </w:r>
    </w:p>
    <w:p w14:paraId="5D7C3F71" w14:textId="77777777" w:rsidR="0023608E" w:rsidRPr="00A34373" w:rsidRDefault="0023608E" w:rsidP="0023608E">
      <w:pPr>
        <w:pStyle w:val="ListParagraph"/>
        <w:tabs>
          <w:tab w:val="left" w:pos="4162"/>
        </w:tabs>
        <w:ind w:left="0"/>
      </w:pPr>
      <w:r w:rsidRPr="00A34373">
        <w:t xml:space="preserve">     expanding into new markets</w:t>
      </w:r>
    </w:p>
    <w:p w14:paraId="029ABCFA" w14:textId="77777777" w:rsidR="0023608E" w:rsidRPr="00A34373" w:rsidRDefault="0023608E" w:rsidP="0023608E">
      <w:pPr>
        <w:pStyle w:val="ListParagraph"/>
        <w:tabs>
          <w:tab w:val="left" w:pos="4162"/>
        </w:tabs>
        <w:ind w:left="0"/>
      </w:pPr>
    </w:p>
    <w:p w14:paraId="05507E04" w14:textId="77777777" w:rsidR="0023608E" w:rsidRPr="00A34373" w:rsidRDefault="00017EE9" w:rsidP="0023608E">
      <w:pPr>
        <w:pStyle w:val="ListParagraph"/>
        <w:tabs>
          <w:tab w:val="left" w:pos="4162"/>
        </w:tabs>
        <w:ind w:left="0"/>
      </w:pPr>
      <w:sdt>
        <w:sdtPr>
          <w:id w:val="-1936195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08E" w:rsidRPr="00A34373">
            <w:rPr>
              <w:rFonts w:ascii="MS Gothic" w:eastAsia="MS Gothic" w:hAnsi="MS Gothic" w:hint="eastAsia"/>
            </w:rPr>
            <w:t>☐</w:t>
          </w:r>
        </w:sdtContent>
      </w:sdt>
      <w:r w:rsidR="0023608E" w:rsidRPr="00A34373">
        <w:t xml:space="preserve">Adapts to shifting external factors, such as economic, political, and social changes, using data to predict </w:t>
      </w:r>
    </w:p>
    <w:p w14:paraId="7BFF25F6" w14:textId="77777777" w:rsidR="0023608E" w:rsidRPr="00A34373" w:rsidRDefault="0023608E" w:rsidP="0023608E">
      <w:pPr>
        <w:pStyle w:val="ListParagraph"/>
        <w:tabs>
          <w:tab w:val="left" w:pos="4162"/>
        </w:tabs>
        <w:ind w:left="0"/>
      </w:pPr>
      <w:r w:rsidRPr="00A34373">
        <w:t xml:space="preserve">     potential changes and develop contingency plans accordingly</w:t>
      </w:r>
    </w:p>
    <w:p w14:paraId="06603C48" w14:textId="77777777" w:rsidR="0023608E" w:rsidRPr="00A34373" w:rsidRDefault="0023608E" w:rsidP="0023608E">
      <w:pPr>
        <w:pStyle w:val="ListParagraph"/>
        <w:tabs>
          <w:tab w:val="left" w:pos="4162"/>
        </w:tabs>
        <w:ind w:left="0"/>
      </w:pPr>
    </w:p>
    <w:p w14:paraId="34F54C55" w14:textId="77777777" w:rsidR="0023608E" w:rsidRPr="00A34373" w:rsidRDefault="00017EE9" w:rsidP="0023608E">
      <w:pPr>
        <w:pStyle w:val="ListParagraph"/>
        <w:tabs>
          <w:tab w:val="left" w:pos="4162"/>
        </w:tabs>
        <w:ind w:left="0"/>
      </w:pPr>
      <w:sdt>
        <w:sdtPr>
          <w:id w:val="748702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08E" w:rsidRPr="00A34373">
            <w:rPr>
              <w:rFonts w:ascii="MS Gothic" w:eastAsia="MS Gothic" w:hAnsi="MS Gothic" w:hint="eastAsia"/>
            </w:rPr>
            <w:t>☐</w:t>
          </w:r>
        </w:sdtContent>
      </w:sdt>
      <w:r w:rsidR="0023608E" w:rsidRPr="00A34373">
        <w:t xml:space="preserve">Leads significant organizational changes, such as restructuring departments, reorganizing staff, or </w:t>
      </w:r>
    </w:p>
    <w:p w14:paraId="417E18DE" w14:textId="77777777" w:rsidR="0023608E" w:rsidRPr="00A34373" w:rsidRDefault="0023608E" w:rsidP="0023608E">
      <w:pPr>
        <w:pStyle w:val="ListParagraph"/>
        <w:tabs>
          <w:tab w:val="left" w:pos="4162"/>
        </w:tabs>
        <w:ind w:left="0"/>
      </w:pPr>
      <w:r w:rsidRPr="00A34373">
        <w:t xml:space="preserve">     implementing new financial processes, to better align with the unit’s mission and strategic goals</w:t>
      </w:r>
    </w:p>
    <w:p w14:paraId="6061435D" w14:textId="77777777" w:rsidR="0023608E" w:rsidRPr="00A34373" w:rsidRDefault="0023608E" w:rsidP="0023608E">
      <w:pPr>
        <w:pStyle w:val="Heading3"/>
        <w:keepNext w:val="0"/>
        <w:keepLines w:val="0"/>
        <w:pBdr>
          <w:top w:val="single" w:sz="6" w:space="2" w:color="156082" w:themeColor="accent1"/>
        </w:pBdr>
        <w:spacing w:before="300" w:after="0" w:line="276" w:lineRule="auto"/>
        <w:rPr>
          <w:rFonts w:ascii="Gentona TT" w:eastAsiaTheme="minorEastAsia" w:hAnsi="Gentona TT" w:cstheme="minorBidi"/>
          <w:b/>
          <w:bCs/>
          <w:caps/>
          <w:color w:val="0A2F40" w:themeColor="accent1" w:themeShade="7F"/>
          <w:spacing w:val="15"/>
          <w:kern w:val="0"/>
          <w:sz w:val="20"/>
          <w:szCs w:val="20"/>
          <w14:ligatures w14:val="none"/>
        </w:rPr>
      </w:pPr>
      <w:r w:rsidRPr="00A34373">
        <w:rPr>
          <w:rFonts w:ascii="Gentona TT" w:eastAsiaTheme="minorEastAsia" w:hAnsi="Gentona TT" w:cstheme="minorBidi"/>
          <w:b/>
          <w:bCs/>
          <w:caps/>
          <w:color w:val="0A2F40" w:themeColor="accent1" w:themeShade="7F"/>
          <w:spacing w:val="15"/>
          <w:kern w:val="0"/>
          <w:sz w:val="20"/>
          <w:szCs w:val="20"/>
          <w14:ligatures w14:val="none"/>
        </w:rPr>
        <w:t>Talent Management, Mentoring &amp; Coaching</w:t>
      </w:r>
    </w:p>
    <w:p w14:paraId="0E622BCB" w14:textId="77777777" w:rsidR="0023608E" w:rsidRPr="00A34373" w:rsidRDefault="0023608E" w:rsidP="0023608E">
      <w:pPr>
        <w:rPr>
          <w:i/>
          <w:iCs/>
        </w:rPr>
      </w:pPr>
      <w:r w:rsidRPr="00A34373">
        <w:rPr>
          <w:i/>
          <w:iCs/>
        </w:rPr>
        <w:t>Identifying, developing, and retaining top talent within the unit, ensuring the right people are in the right positions.</w:t>
      </w:r>
    </w:p>
    <w:p w14:paraId="6736B886" w14:textId="77777777" w:rsidR="0023608E" w:rsidRPr="00A34373" w:rsidRDefault="00017EE9" w:rsidP="0023608E">
      <w:pPr>
        <w:pStyle w:val="ListParagraph"/>
        <w:tabs>
          <w:tab w:val="left" w:pos="4162"/>
        </w:tabs>
        <w:ind w:left="0"/>
      </w:pPr>
      <w:sdt>
        <w:sdtPr>
          <w:id w:val="177467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08E" w:rsidRPr="00A34373">
            <w:rPr>
              <w:rFonts w:ascii="MS Gothic" w:eastAsia="MS Gothic" w:hAnsi="MS Gothic" w:hint="eastAsia"/>
            </w:rPr>
            <w:t>☐</w:t>
          </w:r>
        </w:sdtContent>
      </w:sdt>
      <w:r w:rsidR="0023608E" w:rsidRPr="00A34373">
        <w:t xml:space="preserve">Builds a high-performing team by fostering a culture of teamwork and collaboration and ensuring staff is </w:t>
      </w:r>
    </w:p>
    <w:p w14:paraId="3951EC35" w14:textId="77777777" w:rsidR="0023608E" w:rsidRPr="00A34373" w:rsidRDefault="0023608E" w:rsidP="0023608E">
      <w:pPr>
        <w:pStyle w:val="ListParagraph"/>
        <w:tabs>
          <w:tab w:val="left" w:pos="4162"/>
        </w:tabs>
        <w:ind w:left="0"/>
      </w:pPr>
      <w:r w:rsidRPr="00A34373">
        <w:t xml:space="preserve">     motivated, engaged, and performing at their best</w:t>
      </w:r>
    </w:p>
    <w:p w14:paraId="16DF8CF1" w14:textId="77777777" w:rsidR="0023608E" w:rsidRPr="00A34373" w:rsidRDefault="0023608E" w:rsidP="0023608E">
      <w:pPr>
        <w:pStyle w:val="ListParagraph"/>
        <w:tabs>
          <w:tab w:val="left" w:pos="4162"/>
        </w:tabs>
        <w:ind w:left="0"/>
      </w:pPr>
    </w:p>
    <w:p w14:paraId="192EAB4E" w14:textId="77777777" w:rsidR="0023608E" w:rsidRPr="00A34373" w:rsidRDefault="00017EE9" w:rsidP="0023608E">
      <w:pPr>
        <w:pStyle w:val="ListParagraph"/>
        <w:tabs>
          <w:tab w:val="left" w:pos="4162"/>
        </w:tabs>
        <w:ind w:left="0"/>
      </w:pPr>
      <w:sdt>
        <w:sdtPr>
          <w:id w:val="-1441684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08E" w:rsidRPr="00A34373">
            <w:rPr>
              <w:rFonts w:ascii="MS Gothic" w:eastAsia="MS Gothic" w:hAnsi="MS Gothic" w:hint="eastAsia"/>
            </w:rPr>
            <w:t>☐</w:t>
          </w:r>
        </w:sdtContent>
      </w:sdt>
      <w:r w:rsidR="0023608E" w:rsidRPr="00A34373">
        <w:t xml:space="preserve">Ensures the unit has the right people in key positions and works to develop those individuals for future </w:t>
      </w:r>
    </w:p>
    <w:p w14:paraId="2E6E9A31" w14:textId="77777777" w:rsidR="0023608E" w:rsidRPr="00A34373" w:rsidRDefault="0023608E" w:rsidP="0023608E">
      <w:pPr>
        <w:pStyle w:val="ListParagraph"/>
        <w:tabs>
          <w:tab w:val="left" w:pos="4162"/>
        </w:tabs>
        <w:ind w:left="0"/>
      </w:pPr>
      <w:r w:rsidRPr="00A34373">
        <w:t xml:space="preserve">     leadership roles, ensuring continuity and long-term success within the unit</w:t>
      </w:r>
    </w:p>
    <w:p w14:paraId="641E0EE2" w14:textId="77777777" w:rsidR="0023608E" w:rsidRPr="00A34373" w:rsidRDefault="0023608E" w:rsidP="0023608E">
      <w:pPr>
        <w:pStyle w:val="ListParagraph"/>
        <w:tabs>
          <w:tab w:val="left" w:pos="4162"/>
        </w:tabs>
        <w:ind w:left="0"/>
      </w:pPr>
    </w:p>
    <w:p w14:paraId="702DE012" w14:textId="77777777" w:rsidR="0023608E" w:rsidRPr="00A34373" w:rsidRDefault="00017EE9" w:rsidP="0023608E">
      <w:pPr>
        <w:pStyle w:val="ListParagraph"/>
        <w:tabs>
          <w:tab w:val="left" w:pos="4162"/>
        </w:tabs>
        <w:ind w:left="0"/>
      </w:pPr>
      <w:sdt>
        <w:sdtPr>
          <w:id w:val="-364605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08E" w:rsidRPr="00A34373">
            <w:rPr>
              <w:rFonts w:ascii="MS Gothic" w:eastAsia="MS Gothic" w:hAnsi="MS Gothic" w:hint="eastAsia"/>
            </w:rPr>
            <w:t>☐</w:t>
          </w:r>
        </w:sdtContent>
      </w:sdt>
      <w:r w:rsidR="0023608E" w:rsidRPr="00A34373">
        <w:t xml:space="preserve">Sets measurable performance expectations and holds employees accountable for achieving their goals, </w:t>
      </w:r>
    </w:p>
    <w:p w14:paraId="2AFA08ED" w14:textId="77777777" w:rsidR="0023608E" w:rsidRPr="004F2DFA" w:rsidRDefault="0023608E" w:rsidP="0023608E">
      <w:pPr>
        <w:pStyle w:val="ListParagraph"/>
        <w:tabs>
          <w:tab w:val="left" w:pos="4162"/>
        </w:tabs>
        <w:ind w:left="0"/>
      </w:pPr>
      <w:r w:rsidRPr="00A34373">
        <w:t xml:space="preserve">     providing the necessary support to ensure success and/or targeted coaching to help them improve</w:t>
      </w:r>
    </w:p>
    <w:p w14:paraId="553545A3" w14:textId="77777777" w:rsidR="0023608E" w:rsidRPr="000346B3" w:rsidRDefault="0023608E" w:rsidP="0023608E"/>
    <w:p w14:paraId="73408D79" w14:textId="1707E1BA" w:rsidR="004418A2" w:rsidRPr="0023608E" w:rsidRDefault="004418A2" w:rsidP="0023608E"/>
    <w:sectPr w:rsidR="004418A2" w:rsidRPr="0023608E" w:rsidSect="004F2DF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864" w:right="720" w:bottom="864" w:left="720" w:header="720" w:footer="288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Lintner, Kevin" w:date="2024-12-05T13:42:00Z" w:initials="LK">
    <w:p w14:paraId="7AC0C5DA" w14:textId="77777777" w:rsidR="007E692E" w:rsidRDefault="007E692E" w:rsidP="007E692E">
      <w:r>
        <w:rPr>
          <w:rStyle w:val="CommentReference"/>
        </w:rPr>
        <w:annotationRef/>
      </w:r>
      <w:r>
        <w:rPr>
          <w:sz w:val="20"/>
          <w:szCs w:val="20"/>
        </w:rPr>
        <w:t>I like this. Can we expand to say something around the CBO being responsible for budgeting for their entire organization (i.e., not just the dean/vp office department).</w:t>
      </w:r>
    </w:p>
  </w:comment>
  <w:comment w:id="1" w:author="Lintner, Kevin" w:date="2024-12-05T13:43:00Z" w:initials="LK">
    <w:p w14:paraId="30B4D3FA" w14:textId="77777777" w:rsidR="00DF4942" w:rsidRDefault="00DF4942" w:rsidP="00DF4942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Would move this whole section after accounting auditing. I want budget to be first.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AC0C5DA" w15:done="1"/>
  <w15:commentEx w15:paraId="30B4D3F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2E8366B" w16cex:dateUtc="2024-12-05T18:42:00Z">
    <w16cex:extLst>
      <w16:ext w16:uri="{CE6994B0-6A32-4C9F-8C6B-6E91EDA988CE}">
        <cr:reactions xmlns:cr="http://schemas.microsoft.com/office/comments/2020/reactions">
          <cr:reaction reactionType="1">
            <cr:reactionInfo dateUtc="2024-12-05T19:07:03Z">
              <cr:user userId="S::emoran@ufl.edu::3c7981e1-95e1-440c-964e-82e1c69270c7" userProvider="AD" userName="Moran,Emily"/>
            </cr:reactionInfo>
          </cr:reaction>
        </cr:reactions>
      </w16:ext>
    </w16cex:extLst>
  </w16cex:commentExtensible>
  <w16cex:commentExtensible w16cex:durableId="071E831B" w16cex:dateUtc="2024-12-05T18:43:00Z">
    <w16cex:extLst>
      <w16:ext w16:uri="{CE6994B0-6A32-4C9F-8C6B-6E91EDA988CE}">
        <cr:reactions xmlns:cr="http://schemas.microsoft.com/office/comments/2020/reactions">
          <cr:reaction reactionType="1">
            <cr:reactionInfo dateUtc="2024-12-05T19:07:05Z">
              <cr:user userId="S::emoran@ufl.edu::3c7981e1-95e1-440c-964e-82e1c69270c7" userProvider="AD" userName="Moran,Emily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AC0C5DA" w16cid:durableId="52E8366B"/>
  <w16cid:commentId w16cid:paraId="30B4D3FA" w16cid:durableId="071E83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428E9" w14:textId="77777777" w:rsidR="00861707" w:rsidRDefault="00861707" w:rsidP="00081F38">
      <w:pPr>
        <w:spacing w:after="0" w:line="240" w:lineRule="auto"/>
      </w:pPr>
      <w:r>
        <w:separator/>
      </w:r>
    </w:p>
  </w:endnote>
  <w:endnote w:type="continuationSeparator" w:id="0">
    <w:p w14:paraId="776DFB79" w14:textId="77777777" w:rsidR="00861707" w:rsidRDefault="00861707" w:rsidP="00081F38">
      <w:pPr>
        <w:spacing w:after="0" w:line="240" w:lineRule="auto"/>
      </w:pPr>
      <w:r>
        <w:continuationSeparator/>
      </w:r>
    </w:p>
  </w:endnote>
  <w:endnote w:type="continuationNotice" w:id="1">
    <w:p w14:paraId="50EF2573" w14:textId="77777777" w:rsidR="00861707" w:rsidRDefault="008617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ntona TT">
    <w:altName w:val="Calibri"/>
    <w:panose1 w:val="020B0003060000000004"/>
    <w:charset w:val="00"/>
    <w:family w:val="swiss"/>
    <w:pitch w:val="variable"/>
    <w:sig w:usb0="00000007" w:usb1="00000027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02647" w14:textId="77777777" w:rsidR="00017EE9" w:rsidRDefault="00017E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94582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0798A1" w14:textId="0CBBA139" w:rsidR="004F2DFA" w:rsidRDefault="004F2D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43C0F7" w14:textId="77777777" w:rsidR="004F2DFA" w:rsidRDefault="004F2D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86299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C1E821" w14:textId="7F7865DA" w:rsidR="004F2DFA" w:rsidRDefault="004F2D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E37A27" w14:textId="2EB06FE8" w:rsidR="00F46E1D" w:rsidRDefault="00F46E1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CA3FE" w14:textId="77777777" w:rsidR="00861707" w:rsidRDefault="00861707" w:rsidP="00081F38">
      <w:pPr>
        <w:spacing w:after="0" w:line="240" w:lineRule="auto"/>
      </w:pPr>
      <w:r>
        <w:separator/>
      </w:r>
    </w:p>
  </w:footnote>
  <w:footnote w:type="continuationSeparator" w:id="0">
    <w:p w14:paraId="3F3FEA0D" w14:textId="77777777" w:rsidR="00861707" w:rsidRDefault="00861707" w:rsidP="00081F38">
      <w:pPr>
        <w:spacing w:after="0" w:line="240" w:lineRule="auto"/>
      </w:pPr>
      <w:r>
        <w:continuationSeparator/>
      </w:r>
    </w:p>
  </w:footnote>
  <w:footnote w:type="continuationNotice" w:id="1">
    <w:p w14:paraId="12C0A4B5" w14:textId="77777777" w:rsidR="00861707" w:rsidRDefault="008617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2D7D6" w14:textId="77777777" w:rsidR="00017EE9" w:rsidRDefault="00017E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45CE0" w14:textId="7792C055" w:rsidR="00081F38" w:rsidRDefault="00081F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3B31E" w14:textId="0224DF04" w:rsidR="00081F38" w:rsidRDefault="00F46E1D">
    <w:pPr>
      <w:pStyle w:val="Header"/>
    </w:pPr>
    <w:r w:rsidRPr="004F305D">
      <w:rPr>
        <w:rFonts w:ascii="Gentona TT" w:hAnsi="Gentona TT"/>
        <w:b/>
        <w:bCs/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 wp14:anchorId="518F9F94" wp14:editId="5B8C4523">
          <wp:simplePos x="0" y="0"/>
          <wp:positionH relativeFrom="margin">
            <wp:align>center</wp:align>
          </wp:positionH>
          <wp:positionV relativeFrom="paragraph">
            <wp:posOffset>-267335</wp:posOffset>
          </wp:positionV>
          <wp:extent cx="1644650" cy="537210"/>
          <wp:effectExtent l="0" t="0" r="0" b="0"/>
          <wp:wrapSquare wrapText="bothSides"/>
          <wp:docPr id="757452477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616920" name="Picture 1" descr="A close-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650" cy="53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406A3"/>
    <w:multiLevelType w:val="hybridMultilevel"/>
    <w:tmpl w:val="BCE2B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169D1"/>
    <w:multiLevelType w:val="hybridMultilevel"/>
    <w:tmpl w:val="91561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A715E"/>
    <w:multiLevelType w:val="hybridMultilevel"/>
    <w:tmpl w:val="F410C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93BD2"/>
    <w:multiLevelType w:val="hybridMultilevel"/>
    <w:tmpl w:val="35543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A6A39"/>
    <w:multiLevelType w:val="hybridMultilevel"/>
    <w:tmpl w:val="875EC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F1461"/>
    <w:multiLevelType w:val="hybridMultilevel"/>
    <w:tmpl w:val="875EC1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54CEC"/>
    <w:multiLevelType w:val="hybridMultilevel"/>
    <w:tmpl w:val="36A82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90D60A">
      <w:numFmt w:val="bullet"/>
      <w:lvlText w:val="·"/>
      <w:lvlJc w:val="left"/>
      <w:pPr>
        <w:ind w:left="1440" w:hanging="360"/>
      </w:pPr>
      <w:rPr>
        <w:rFonts w:ascii="Calibri" w:eastAsiaTheme="minorHAnsi" w:hAnsi="Calibri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EA490"/>
    <w:multiLevelType w:val="hybridMultilevel"/>
    <w:tmpl w:val="9D4A97AC"/>
    <w:lvl w:ilvl="0" w:tplc="2D2A022E">
      <w:start w:val="1"/>
      <w:numFmt w:val="decimal"/>
      <w:lvlText w:val="%1."/>
      <w:lvlJc w:val="left"/>
      <w:pPr>
        <w:ind w:left="720" w:hanging="360"/>
      </w:pPr>
    </w:lvl>
    <w:lvl w:ilvl="1" w:tplc="115EA778">
      <w:start w:val="1"/>
      <w:numFmt w:val="lowerLetter"/>
      <w:lvlText w:val="%2."/>
      <w:lvlJc w:val="left"/>
      <w:pPr>
        <w:ind w:left="1440" w:hanging="360"/>
      </w:pPr>
    </w:lvl>
    <w:lvl w:ilvl="2" w:tplc="16E00782">
      <w:start w:val="1"/>
      <w:numFmt w:val="lowerRoman"/>
      <w:lvlText w:val="%3."/>
      <w:lvlJc w:val="right"/>
      <w:pPr>
        <w:ind w:left="2160" w:hanging="180"/>
      </w:pPr>
    </w:lvl>
    <w:lvl w:ilvl="3" w:tplc="4248597E">
      <w:start w:val="1"/>
      <w:numFmt w:val="decimal"/>
      <w:lvlText w:val="%4."/>
      <w:lvlJc w:val="left"/>
      <w:pPr>
        <w:ind w:left="2880" w:hanging="360"/>
      </w:pPr>
    </w:lvl>
    <w:lvl w:ilvl="4" w:tplc="CDB06956">
      <w:start w:val="1"/>
      <w:numFmt w:val="lowerLetter"/>
      <w:lvlText w:val="%5."/>
      <w:lvlJc w:val="left"/>
      <w:pPr>
        <w:ind w:left="3600" w:hanging="360"/>
      </w:pPr>
    </w:lvl>
    <w:lvl w:ilvl="5" w:tplc="7B887146">
      <w:start w:val="1"/>
      <w:numFmt w:val="lowerRoman"/>
      <w:lvlText w:val="%6."/>
      <w:lvlJc w:val="right"/>
      <w:pPr>
        <w:ind w:left="4320" w:hanging="180"/>
      </w:pPr>
    </w:lvl>
    <w:lvl w:ilvl="6" w:tplc="192C149A">
      <w:start w:val="1"/>
      <w:numFmt w:val="decimal"/>
      <w:lvlText w:val="%7."/>
      <w:lvlJc w:val="left"/>
      <w:pPr>
        <w:ind w:left="5040" w:hanging="360"/>
      </w:pPr>
    </w:lvl>
    <w:lvl w:ilvl="7" w:tplc="BC8A835C">
      <w:start w:val="1"/>
      <w:numFmt w:val="lowerLetter"/>
      <w:lvlText w:val="%8."/>
      <w:lvlJc w:val="left"/>
      <w:pPr>
        <w:ind w:left="5760" w:hanging="360"/>
      </w:pPr>
    </w:lvl>
    <w:lvl w:ilvl="8" w:tplc="FDAE981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90BF5"/>
    <w:multiLevelType w:val="hybridMultilevel"/>
    <w:tmpl w:val="875EC1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657F6"/>
    <w:multiLevelType w:val="hybridMultilevel"/>
    <w:tmpl w:val="86281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B0F94"/>
    <w:multiLevelType w:val="hybridMultilevel"/>
    <w:tmpl w:val="875EC1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2FFF3"/>
    <w:multiLevelType w:val="hybridMultilevel"/>
    <w:tmpl w:val="14FA3E26"/>
    <w:lvl w:ilvl="0" w:tplc="C2CA5494">
      <w:start w:val="1"/>
      <w:numFmt w:val="decimal"/>
      <w:lvlText w:val="%1."/>
      <w:lvlJc w:val="left"/>
      <w:pPr>
        <w:ind w:left="720" w:hanging="360"/>
      </w:pPr>
    </w:lvl>
    <w:lvl w:ilvl="1" w:tplc="40D21856">
      <w:start w:val="1"/>
      <w:numFmt w:val="lowerLetter"/>
      <w:lvlText w:val="%2."/>
      <w:lvlJc w:val="left"/>
      <w:pPr>
        <w:ind w:left="1440" w:hanging="360"/>
      </w:pPr>
    </w:lvl>
    <w:lvl w:ilvl="2" w:tplc="13701FE0">
      <w:start w:val="1"/>
      <w:numFmt w:val="lowerRoman"/>
      <w:lvlText w:val="%3."/>
      <w:lvlJc w:val="right"/>
      <w:pPr>
        <w:ind w:left="2160" w:hanging="180"/>
      </w:pPr>
    </w:lvl>
    <w:lvl w:ilvl="3" w:tplc="31AA8CAA">
      <w:start w:val="1"/>
      <w:numFmt w:val="decimal"/>
      <w:lvlText w:val="%4."/>
      <w:lvlJc w:val="left"/>
      <w:pPr>
        <w:ind w:left="2880" w:hanging="360"/>
      </w:pPr>
    </w:lvl>
    <w:lvl w:ilvl="4" w:tplc="01FC6B22">
      <w:start w:val="1"/>
      <w:numFmt w:val="lowerLetter"/>
      <w:lvlText w:val="%5."/>
      <w:lvlJc w:val="left"/>
      <w:pPr>
        <w:ind w:left="3600" w:hanging="360"/>
      </w:pPr>
    </w:lvl>
    <w:lvl w:ilvl="5" w:tplc="654A27F4">
      <w:start w:val="1"/>
      <w:numFmt w:val="lowerRoman"/>
      <w:lvlText w:val="%6."/>
      <w:lvlJc w:val="right"/>
      <w:pPr>
        <w:ind w:left="4320" w:hanging="180"/>
      </w:pPr>
    </w:lvl>
    <w:lvl w:ilvl="6" w:tplc="106E954A">
      <w:start w:val="1"/>
      <w:numFmt w:val="decimal"/>
      <w:lvlText w:val="%7."/>
      <w:lvlJc w:val="left"/>
      <w:pPr>
        <w:ind w:left="5040" w:hanging="360"/>
      </w:pPr>
    </w:lvl>
    <w:lvl w:ilvl="7" w:tplc="B8728E04">
      <w:start w:val="1"/>
      <w:numFmt w:val="lowerLetter"/>
      <w:lvlText w:val="%8."/>
      <w:lvlJc w:val="left"/>
      <w:pPr>
        <w:ind w:left="5760" w:hanging="360"/>
      </w:pPr>
    </w:lvl>
    <w:lvl w:ilvl="8" w:tplc="B2B424F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42427C"/>
    <w:multiLevelType w:val="hybridMultilevel"/>
    <w:tmpl w:val="4C2A7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C6049"/>
    <w:multiLevelType w:val="hybridMultilevel"/>
    <w:tmpl w:val="EE42D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C80B29"/>
    <w:multiLevelType w:val="hybridMultilevel"/>
    <w:tmpl w:val="CBECD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463295">
    <w:abstractNumId w:val="11"/>
  </w:num>
  <w:num w:numId="2" w16cid:durableId="1944678651">
    <w:abstractNumId w:val="7"/>
  </w:num>
  <w:num w:numId="3" w16cid:durableId="432668949">
    <w:abstractNumId w:val="4"/>
  </w:num>
  <w:num w:numId="4" w16cid:durableId="2078699585">
    <w:abstractNumId w:val="3"/>
  </w:num>
  <w:num w:numId="5" w16cid:durableId="348604790">
    <w:abstractNumId w:val="14"/>
  </w:num>
  <w:num w:numId="6" w16cid:durableId="786891075">
    <w:abstractNumId w:val="6"/>
  </w:num>
  <w:num w:numId="7" w16cid:durableId="1737312090">
    <w:abstractNumId w:val="12"/>
  </w:num>
  <w:num w:numId="8" w16cid:durableId="1682002731">
    <w:abstractNumId w:val="9"/>
  </w:num>
  <w:num w:numId="9" w16cid:durableId="1893149138">
    <w:abstractNumId w:val="0"/>
  </w:num>
  <w:num w:numId="10" w16cid:durableId="403720784">
    <w:abstractNumId w:val="1"/>
  </w:num>
  <w:num w:numId="11" w16cid:durableId="698244192">
    <w:abstractNumId w:val="2"/>
  </w:num>
  <w:num w:numId="12" w16cid:durableId="1687945425">
    <w:abstractNumId w:val="13"/>
  </w:num>
  <w:num w:numId="13" w16cid:durableId="306787176">
    <w:abstractNumId w:val="5"/>
  </w:num>
  <w:num w:numId="14" w16cid:durableId="1826556087">
    <w:abstractNumId w:val="8"/>
  </w:num>
  <w:num w:numId="15" w16cid:durableId="119145509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intner, Kevin">
    <w15:presenceInfo w15:providerId="AD" w15:userId="S::kevin.lintner@ufl.edu::6a53a94d-6f3d-4ec9-9c87-d3c591fb2b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38"/>
    <w:rsid w:val="00003299"/>
    <w:rsid w:val="00005B66"/>
    <w:rsid w:val="00010A48"/>
    <w:rsid w:val="00012207"/>
    <w:rsid w:val="00017EE9"/>
    <w:rsid w:val="00021868"/>
    <w:rsid w:val="00027192"/>
    <w:rsid w:val="00027922"/>
    <w:rsid w:val="0004793F"/>
    <w:rsid w:val="000553C7"/>
    <w:rsid w:val="000766EC"/>
    <w:rsid w:val="000802E6"/>
    <w:rsid w:val="00081F38"/>
    <w:rsid w:val="00087B46"/>
    <w:rsid w:val="00090657"/>
    <w:rsid w:val="000A674A"/>
    <w:rsid w:val="000B1941"/>
    <w:rsid w:val="000B484B"/>
    <w:rsid w:val="000B71C0"/>
    <w:rsid w:val="000C7B77"/>
    <w:rsid w:val="000E2304"/>
    <w:rsid w:val="000E7EC1"/>
    <w:rsid w:val="00103E0C"/>
    <w:rsid w:val="00122A69"/>
    <w:rsid w:val="001312F4"/>
    <w:rsid w:val="001364D6"/>
    <w:rsid w:val="00141AB7"/>
    <w:rsid w:val="0014323E"/>
    <w:rsid w:val="00151238"/>
    <w:rsid w:val="00154D24"/>
    <w:rsid w:val="00163013"/>
    <w:rsid w:val="001733FE"/>
    <w:rsid w:val="00181B4C"/>
    <w:rsid w:val="00182E18"/>
    <w:rsid w:val="00183544"/>
    <w:rsid w:val="001A59F8"/>
    <w:rsid w:val="001A6C2D"/>
    <w:rsid w:val="001B0DDF"/>
    <w:rsid w:val="001D083E"/>
    <w:rsid w:val="001D1CF4"/>
    <w:rsid w:val="001D26AE"/>
    <w:rsid w:val="001E1AAD"/>
    <w:rsid w:val="001E1DA0"/>
    <w:rsid w:val="001E7721"/>
    <w:rsid w:val="001F1571"/>
    <w:rsid w:val="001F752B"/>
    <w:rsid w:val="00200C3E"/>
    <w:rsid w:val="00201559"/>
    <w:rsid w:val="00201599"/>
    <w:rsid w:val="00201898"/>
    <w:rsid w:val="00203440"/>
    <w:rsid w:val="00205103"/>
    <w:rsid w:val="002123ED"/>
    <w:rsid w:val="00212EB2"/>
    <w:rsid w:val="00213477"/>
    <w:rsid w:val="002257B7"/>
    <w:rsid w:val="00225AC7"/>
    <w:rsid w:val="0023023F"/>
    <w:rsid w:val="002346F7"/>
    <w:rsid w:val="0023608E"/>
    <w:rsid w:val="00246D74"/>
    <w:rsid w:val="00266D73"/>
    <w:rsid w:val="002B5C2C"/>
    <w:rsid w:val="002D2C31"/>
    <w:rsid w:val="002E0001"/>
    <w:rsid w:val="002E3F5A"/>
    <w:rsid w:val="002F373E"/>
    <w:rsid w:val="002F3B14"/>
    <w:rsid w:val="003008F9"/>
    <w:rsid w:val="00314240"/>
    <w:rsid w:val="0033191F"/>
    <w:rsid w:val="00336BB2"/>
    <w:rsid w:val="0036306A"/>
    <w:rsid w:val="00374FE4"/>
    <w:rsid w:val="003827E7"/>
    <w:rsid w:val="00384D20"/>
    <w:rsid w:val="00390C90"/>
    <w:rsid w:val="003A44CF"/>
    <w:rsid w:val="003B2B4D"/>
    <w:rsid w:val="003C42B5"/>
    <w:rsid w:val="003C6ADD"/>
    <w:rsid w:val="003E2F92"/>
    <w:rsid w:val="003F4DAA"/>
    <w:rsid w:val="00435770"/>
    <w:rsid w:val="004418A2"/>
    <w:rsid w:val="00452925"/>
    <w:rsid w:val="00452C4C"/>
    <w:rsid w:val="00453531"/>
    <w:rsid w:val="00453B7E"/>
    <w:rsid w:val="004546BC"/>
    <w:rsid w:val="004604E2"/>
    <w:rsid w:val="00461CB5"/>
    <w:rsid w:val="004777EE"/>
    <w:rsid w:val="00483E60"/>
    <w:rsid w:val="0048431E"/>
    <w:rsid w:val="004947E0"/>
    <w:rsid w:val="004C4F1D"/>
    <w:rsid w:val="004C6985"/>
    <w:rsid w:val="004D2281"/>
    <w:rsid w:val="004E3C41"/>
    <w:rsid w:val="004F2DFA"/>
    <w:rsid w:val="005034DA"/>
    <w:rsid w:val="005148AD"/>
    <w:rsid w:val="00526396"/>
    <w:rsid w:val="005274B5"/>
    <w:rsid w:val="00532241"/>
    <w:rsid w:val="00551A13"/>
    <w:rsid w:val="0057091D"/>
    <w:rsid w:val="00583DDE"/>
    <w:rsid w:val="0058489D"/>
    <w:rsid w:val="005906D6"/>
    <w:rsid w:val="005916F5"/>
    <w:rsid w:val="00591EFF"/>
    <w:rsid w:val="005A2476"/>
    <w:rsid w:val="005D6280"/>
    <w:rsid w:val="005E5E23"/>
    <w:rsid w:val="005F1E36"/>
    <w:rsid w:val="005F6E68"/>
    <w:rsid w:val="00601BA5"/>
    <w:rsid w:val="00606108"/>
    <w:rsid w:val="00606582"/>
    <w:rsid w:val="00624920"/>
    <w:rsid w:val="00630C4C"/>
    <w:rsid w:val="00635F94"/>
    <w:rsid w:val="00637720"/>
    <w:rsid w:val="0065626B"/>
    <w:rsid w:val="006766C0"/>
    <w:rsid w:val="00677BB0"/>
    <w:rsid w:val="00687B18"/>
    <w:rsid w:val="006A1FA3"/>
    <w:rsid w:val="006A412C"/>
    <w:rsid w:val="006A51FA"/>
    <w:rsid w:val="006B09CA"/>
    <w:rsid w:val="006B0CE4"/>
    <w:rsid w:val="006B3EF9"/>
    <w:rsid w:val="006C50B4"/>
    <w:rsid w:val="006D1F58"/>
    <w:rsid w:val="006E1344"/>
    <w:rsid w:val="006F5F91"/>
    <w:rsid w:val="0071369B"/>
    <w:rsid w:val="0071628E"/>
    <w:rsid w:val="00722E03"/>
    <w:rsid w:val="00725ADD"/>
    <w:rsid w:val="00727329"/>
    <w:rsid w:val="0073404F"/>
    <w:rsid w:val="007744DE"/>
    <w:rsid w:val="00781CE8"/>
    <w:rsid w:val="007A4A24"/>
    <w:rsid w:val="007A73AB"/>
    <w:rsid w:val="007C08B2"/>
    <w:rsid w:val="007E6239"/>
    <w:rsid w:val="007E692E"/>
    <w:rsid w:val="007F23CB"/>
    <w:rsid w:val="007F4BE8"/>
    <w:rsid w:val="007F7675"/>
    <w:rsid w:val="00816FD3"/>
    <w:rsid w:val="00822673"/>
    <w:rsid w:val="008459AE"/>
    <w:rsid w:val="00850378"/>
    <w:rsid w:val="00850436"/>
    <w:rsid w:val="0085365D"/>
    <w:rsid w:val="00856141"/>
    <w:rsid w:val="00861707"/>
    <w:rsid w:val="0086540F"/>
    <w:rsid w:val="008718D6"/>
    <w:rsid w:val="00891831"/>
    <w:rsid w:val="0089186A"/>
    <w:rsid w:val="008B0F30"/>
    <w:rsid w:val="008B4A19"/>
    <w:rsid w:val="008B556B"/>
    <w:rsid w:val="008C03DC"/>
    <w:rsid w:val="008D70E2"/>
    <w:rsid w:val="008E2745"/>
    <w:rsid w:val="008E3060"/>
    <w:rsid w:val="008E73D1"/>
    <w:rsid w:val="008F6BD9"/>
    <w:rsid w:val="008F6E15"/>
    <w:rsid w:val="00906FFE"/>
    <w:rsid w:val="00916378"/>
    <w:rsid w:val="00917052"/>
    <w:rsid w:val="00920BA9"/>
    <w:rsid w:val="00923F6F"/>
    <w:rsid w:val="00925044"/>
    <w:rsid w:val="0093255D"/>
    <w:rsid w:val="00945034"/>
    <w:rsid w:val="00947744"/>
    <w:rsid w:val="00963EC0"/>
    <w:rsid w:val="00967382"/>
    <w:rsid w:val="00972DCC"/>
    <w:rsid w:val="00981A77"/>
    <w:rsid w:val="00985B91"/>
    <w:rsid w:val="00990288"/>
    <w:rsid w:val="009904B3"/>
    <w:rsid w:val="00991382"/>
    <w:rsid w:val="00994357"/>
    <w:rsid w:val="009A43C0"/>
    <w:rsid w:val="009B2260"/>
    <w:rsid w:val="009B68D3"/>
    <w:rsid w:val="009B7438"/>
    <w:rsid w:val="009B7D1C"/>
    <w:rsid w:val="009C6C89"/>
    <w:rsid w:val="009D350A"/>
    <w:rsid w:val="009E0965"/>
    <w:rsid w:val="009F4F2B"/>
    <w:rsid w:val="00A07570"/>
    <w:rsid w:val="00A165B4"/>
    <w:rsid w:val="00A2125D"/>
    <w:rsid w:val="00A26976"/>
    <w:rsid w:val="00A34373"/>
    <w:rsid w:val="00A556D2"/>
    <w:rsid w:val="00A55D88"/>
    <w:rsid w:val="00A6142D"/>
    <w:rsid w:val="00A726E3"/>
    <w:rsid w:val="00A745AA"/>
    <w:rsid w:val="00A856F2"/>
    <w:rsid w:val="00A94B55"/>
    <w:rsid w:val="00A95D58"/>
    <w:rsid w:val="00AC31FA"/>
    <w:rsid w:val="00AC3A91"/>
    <w:rsid w:val="00AC3ADB"/>
    <w:rsid w:val="00AD291A"/>
    <w:rsid w:val="00AE357D"/>
    <w:rsid w:val="00B05371"/>
    <w:rsid w:val="00B20A24"/>
    <w:rsid w:val="00B20E9B"/>
    <w:rsid w:val="00B339EB"/>
    <w:rsid w:val="00B408BE"/>
    <w:rsid w:val="00B529F7"/>
    <w:rsid w:val="00B53BDB"/>
    <w:rsid w:val="00B54B70"/>
    <w:rsid w:val="00B55ADA"/>
    <w:rsid w:val="00B816BD"/>
    <w:rsid w:val="00B847C1"/>
    <w:rsid w:val="00BA22FE"/>
    <w:rsid w:val="00BA2555"/>
    <w:rsid w:val="00BA3969"/>
    <w:rsid w:val="00BB13E4"/>
    <w:rsid w:val="00BC06C1"/>
    <w:rsid w:val="00BC4D44"/>
    <w:rsid w:val="00BD3DF2"/>
    <w:rsid w:val="00BD6964"/>
    <w:rsid w:val="00BE6561"/>
    <w:rsid w:val="00BE66BD"/>
    <w:rsid w:val="00BF043D"/>
    <w:rsid w:val="00BF4355"/>
    <w:rsid w:val="00C12AA5"/>
    <w:rsid w:val="00C14DC2"/>
    <w:rsid w:val="00C301CC"/>
    <w:rsid w:val="00C3599C"/>
    <w:rsid w:val="00C35E2E"/>
    <w:rsid w:val="00C43968"/>
    <w:rsid w:val="00C545AD"/>
    <w:rsid w:val="00C65A29"/>
    <w:rsid w:val="00C7367D"/>
    <w:rsid w:val="00C777E7"/>
    <w:rsid w:val="00D04F4B"/>
    <w:rsid w:val="00D06766"/>
    <w:rsid w:val="00D16E95"/>
    <w:rsid w:val="00D31E7B"/>
    <w:rsid w:val="00D33D4E"/>
    <w:rsid w:val="00D63661"/>
    <w:rsid w:val="00D66429"/>
    <w:rsid w:val="00D670CF"/>
    <w:rsid w:val="00D8001D"/>
    <w:rsid w:val="00DA1725"/>
    <w:rsid w:val="00DE63D5"/>
    <w:rsid w:val="00DF4942"/>
    <w:rsid w:val="00DF7EE6"/>
    <w:rsid w:val="00E17579"/>
    <w:rsid w:val="00E5145E"/>
    <w:rsid w:val="00E66021"/>
    <w:rsid w:val="00E76B63"/>
    <w:rsid w:val="00E927C3"/>
    <w:rsid w:val="00EA0780"/>
    <w:rsid w:val="00EA659C"/>
    <w:rsid w:val="00EC130B"/>
    <w:rsid w:val="00EC35A0"/>
    <w:rsid w:val="00ED1EA4"/>
    <w:rsid w:val="00ED36D9"/>
    <w:rsid w:val="00F060FC"/>
    <w:rsid w:val="00F06A0F"/>
    <w:rsid w:val="00F147AA"/>
    <w:rsid w:val="00F14993"/>
    <w:rsid w:val="00F159DE"/>
    <w:rsid w:val="00F2661D"/>
    <w:rsid w:val="00F44287"/>
    <w:rsid w:val="00F46E1D"/>
    <w:rsid w:val="00F6287D"/>
    <w:rsid w:val="00F763EC"/>
    <w:rsid w:val="00F76AC5"/>
    <w:rsid w:val="00F8037B"/>
    <w:rsid w:val="00F91488"/>
    <w:rsid w:val="00F95B46"/>
    <w:rsid w:val="00F9724D"/>
    <w:rsid w:val="00FA3522"/>
    <w:rsid w:val="00FE5E4B"/>
    <w:rsid w:val="00FE6A32"/>
    <w:rsid w:val="00FF4A9D"/>
    <w:rsid w:val="024D1A10"/>
    <w:rsid w:val="0515C0B2"/>
    <w:rsid w:val="07035214"/>
    <w:rsid w:val="0785FF42"/>
    <w:rsid w:val="0857DF83"/>
    <w:rsid w:val="08AB2605"/>
    <w:rsid w:val="0978C917"/>
    <w:rsid w:val="0A2C72A4"/>
    <w:rsid w:val="0A358FE8"/>
    <w:rsid w:val="0A38C669"/>
    <w:rsid w:val="0AA9F9EE"/>
    <w:rsid w:val="0AB6138D"/>
    <w:rsid w:val="0B0B9F28"/>
    <w:rsid w:val="0B346E69"/>
    <w:rsid w:val="0B90B043"/>
    <w:rsid w:val="0BA474B1"/>
    <w:rsid w:val="0C8C0BC6"/>
    <w:rsid w:val="0C924174"/>
    <w:rsid w:val="0CDC7595"/>
    <w:rsid w:val="0F672A33"/>
    <w:rsid w:val="118A9149"/>
    <w:rsid w:val="123914CB"/>
    <w:rsid w:val="13DA46CE"/>
    <w:rsid w:val="1491784B"/>
    <w:rsid w:val="152B92C4"/>
    <w:rsid w:val="15F53B0F"/>
    <w:rsid w:val="16DCE32B"/>
    <w:rsid w:val="1740D538"/>
    <w:rsid w:val="17C6FFA6"/>
    <w:rsid w:val="18881C48"/>
    <w:rsid w:val="190168E4"/>
    <w:rsid w:val="193D3F5C"/>
    <w:rsid w:val="1CFC1A76"/>
    <w:rsid w:val="1EDAEA7B"/>
    <w:rsid w:val="1F37EAEA"/>
    <w:rsid w:val="1F39FEB3"/>
    <w:rsid w:val="21919784"/>
    <w:rsid w:val="229E86E8"/>
    <w:rsid w:val="2410E710"/>
    <w:rsid w:val="26F93155"/>
    <w:rsid w:val="272D1162"/>
    <w:rsid w:val="2744D2EE"/>
    <w:rsid w:val="27D05BEA"/>
    <w:rsid w:val="2AFD5870"/>
    <w:rsid w:val="2BE26AD5"/>
    <w:rsid w:val="2C732246"/>
    <w:rsid w:val="2D14B450"/>
    <w:rsid w:val="2DF56337"/>
    <w:rsid w:val="2FC52A98"/>
    <w:rsid w:val="308A51AA"/>
    <w:rsid w:val="310D5F1F"/>
    <w:rsid w:val="31AA906D"/>
    <w:rsid w:val="32280057"/>
    <w:rsid w:val="32FE7A0E"/>
    <w:rsid w:val="339A30C1"/>
    <w:rsid w:val="33AEE571"/>
    <w:rsid w:val="33B9F66E"/>
    <w:rsid w:val="33D85CA4"/>
    <w:rsid w:val="34A99700"/>
    <w:rsid w:val="3539717F"/>
    <w:rsid w:val="3578F3AC"/>
    <w:rsid w:val="36C80DB3"/>
    <w:rsid w:val="39507DC3"/>
    <w:rsid w:val="3A392C5C"/>
    <w:rsid w:val="3B835605"/>
    <w:rsid w:val="3D5AEC32"/>
    <w:rsid w:val="3E0627C2"/>
    <w:rsid w:val="40710A8A"/>
    <w:rsid w:val="407C8BE5"/>
    <w:rsid w:val="40F4C82F"/>
    <w:rsid w:val="40F66A79"/>
    <w:rsid w:val="41619808"/>
    <w:rsid w:val="421873A2"/>
    <w:rsid w:val="43090FFA"/>
    <w:rsid w:val="436C2752"/>
    <w:rsid w:val="43B2FDD4"/>
    <w:rsid w:val="43B8688B"/>
    <w:rsid w:val="441A49E6"/>
    <w:rsid w:val="4473897C"/>
    <w:rsid w:val="47AB9CC3"/>
    <w:rsid w:val="48BAC9AD"/>
    <w:rsid w:val="48F7DDDA"/>
    <w:rsid w:val="493A003B"/>
    <w:rsid w:val="4A074EBF"/>
    <w:rsid w:val="4A3E9716"/>
    <w:rsid w:val="4AA6B6A7"/>
    <w:rsid w:val="4B1FC17C"/>
    <w:rsid w:val="4B9DBC86"/>
    <w:rsid w:val="4C94F3DA"/>
    <w:rsid w:val="4E1CB815"/>
    <w:rsid w:val="4F2EA3FC"/>
    <w:rsid w:val="5007FC3A"/>
    <w:rsid w:val="5124BAFD"/>
    <w:rsid w:val="514CCC43"/>
    <w:rsid w:val="514E33C4"/>
    <w:rsid w:val="5262ACD5"/>
    <w:rsid w:val="54FE8323"/>
    <w:rsid w:val="552D4C31"/>
    <w:rsid w:val="552E39B4"/>
    <w:rsid w:val="55DEFF39"/>
    <w:rsid w:val="568EDEBF"/>
    <w:rsid w:val="56B87E09"/>
    <w:rsid w:val="56DF47E5"/>
    <w:rsid w:val="56E380B0"/>
    <w:rsid w:val="57365E0B"/>
    <w:rsid w:val="57D2AB9A"/>
    <w:rsid w:val="586F8B62"/>
    <w:rsid w:val="5903EEBF"/>
    <w:rsid w:val="59318E54"/>
    <w:rsid w:val="5BD815E8"/>
    <w:rsid w:val="5CBC2560"/>
    <w:rsid w:val="5D3E21AE"/>
    <w:rsid w:val="5D443311"/>
    <w:rsid w:val="5EBB6F1C"/>
    <w:rsid w:val="5F4CC806"/>
    <w:rsid w:val="602F039A"/>
    <w:rsid w:val="604A35AB"/>
    <w:rsid w:val="6096CBE5"/>
    <w:rsid w:val="609BD7A7"/>
    <w:rsid w:val="610F71CC"/>
    <w:rsid w:val="6170D280"/>
    <w:rsid w:val="621A81DE"/>
    <w:rsid w:val="6301D937"/>
    <w:rsid w:val="63FD360C"/>
    <w:rsid w:val="660E15C8"/>
    <w:rsid w:val="6622CDDA"/>
    <w:rsid w:val="6699147D"/>
    <w:rsid w:val="67ACA5A5"/>
    <w:rsid w:val="67D8CF46"/>
    <w:rsid w:val="68349BF4"/>
    <w:rsid w:val="68756F3B"/>
    <w:rsid w:val="692E42DF"/>
    <w:rsid w:val="69F62958"/>
    <w:rsid w:val="6A071677"/>
    <w:rsid w:val="6AAAD6B1"/>
    <w:rsid w:val="6B229AF7"/>
    <w:rsid w:val="6C56492E"/>
    <w:rsid w:val="6C576B4A"/>
    <w:rsid w:val="6CAB9DBD"/>
    <w:rsid w:val="6CFB34BB"/>
    <w:rsid w:val="6D5FDCFF"/>
    <w:rsid w:val="6E9BA471"/>
    <w:rsid w:val="72A79925"/>
    <w:rsid w:val="73ED8036"/>
    <w:rsid w:val="741D45C3"/>
    <w:rsid w:val="78A4BCA3"/>
    <w:rsid w:val="78A8BD4F"/>
    <w:rsid w:val="78F640A4"/>
    <w:rsid w:val="7AAA2927"/>
    <w:rsid w:val="7C1B1D90"/>
    <w:rsid w:val="7CB50D79"/>
    <w:rsid w:val="7D3D79C6"/>
    <w:rsid w:val="7D528D13"/>
    <w:rsid w:val="7D8E1B1A"/>
    <w:rsid w:val="7DB92B4E"/>
    <w:rsid w:val="7DD1FFB5"/>
    <w:rsid w:val="7E6330C6"/>
    <w:rsid w:val="7F3E05D5"/>
    <w:rsid w:val="7FC39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0E167"/>
  <w15:chartTrackingRefBased/>
  <w15:docId w15:val="{01DB3B2E-0818-46B4-8448-5A3A6552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08E"/>
  </w:style>
  <w:style w:type="paragraph" w:styleId="Heading1">
    <w:name w:val="heading 1"/>
    <w:basedOn w:val="Normal"/>
    <w:next w:val="Normal"/>
    <w:link w:val="Heading1Char"/>
    <w:uiPriority w:val="9"/>
    <w:qFormat/>
    <w:rsid w:val="00081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1F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081F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1F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1F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1F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1F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1F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F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81F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81F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081F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F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1F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1F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1F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1F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1F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1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1F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1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1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1F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1F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1F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1F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1F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1F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81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F38"/>
  </w:style>
  <w:style w:type="paragraph" w:styleId="Footer">
    <w:name w:val="footer"/>
    <w:basedOn w:val="Normal"/>
    <w:link w:val="FooterChar"/>
    <w:uiPriority w:val="99"/>
    <w:unhideWhenUsed/>
    <w:rsid w:val="00081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F38"/>
  </w:style>
  <w:style w:type="paragraph" w:customStyle="1" w:styleId="ufstyle">
    <w:name w:val="ufstyle"/>
    <w:basedOn w:val="Normal"/>
    <w:qFormat/>
    <w:rsid w:val="00225AC7"/>
  </w:style>
  <w:style w:type="character" w:styleId="PlaceholderText">
    <w:name w:val="Placeholder Text"/>
    <w:basedOn w:val="DefaultParagraphFont"/>
    <w:uiPriority w:val="99"/>
    <w:semiHidden/>
    <w:rsid w:val="00183544"/>
    <w:rPr>
      <w:color w:val="66666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E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E3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F1E36"/>
    <w:rPr>
      <w:sz w:val="16"/>
      <w:szCs w:val="16"/>
    </w:rPr>
  </w:style>
  <w:style w:type="paragraph" w:styleId="Revision">
    <w:name w:val="Revision"/>
    <w:hidden/>
    <w:uiPriority w:val="99"/>
    <w:semiHidden/>
    <w:rsid w:val="005F1E3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A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A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b9c81-f03c-45fe-b143-064afed1af6d"/>
    <lcf76f155ced4ddcb4097134ff3c332f xmlns="ed9312f0-b8b2-447c-b383-a321279ac6d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CB9B2B9A6924AAA8A4828FA4DD4CB" ma:contentTypeVersion="13" ma:contentTypeDescription="Create a new document." ma:contentTypeScope="" ma:versionID="619119f778ffce8c7800705244452cc0">
  <xsd:schema xmlns:xsd="http://www.w3.org/2001/XMLSchema" xmlns:xs="http://www.w3.org/2001/XMLSchema" xmlns:p="http://schemas.microsoft.com/office/2006/metadata/properties" xmlns:ns2="ed9312f0-b8b2-447c-b383-a321279ac6d9" xmlns:ns3="cd6b9c81-f03c-45fe-b143-064afed1af6d" targetNamespace="http://schemas.microsoft.com/office/2006/metadata/properties" ma:root="true" ma:fieldsID="4ab2e9eef481fbd19d3169b9f6da4c0f" ns2:_="" ns3:_="">
    <xsd:import namespace="ed9312f0-b8b2-447c-b383-a321279ac6d9"/>
    <xsd:import namespace="cd6b9c81-f03c-45fe-b143-064afed1af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312f0-b8b2-447c-b383-a321279ac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a0c477a-f09e-4137-8c49-77869fdcc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b9c81-f03c-45fe-b143-064afed1af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354291d-e205-451d-aa93-c15baeb30e1b}" ma:internalName="TaxCatchAll" ma:showField="CatchAllData" ma:web="cd6b9c81-f03c-45fe-b143-064afed1af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CF7042-B41D-440F-96A7-D1907D37FD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C9D041-DEBE-4C64-B15B-CEDBB3C56EAE}">
  <ds:schemaRefs>
    <ds:schemaRef ds:uri="http://schemas.microsoft.com/office/2006/documentManagement/types"/>
    <ds:schemaRef ds:uri="cd6b9c81-f03c-45fe-b143-064afed1af6d"/>
    <ds:schemaRef ds:uri="http://schemas.microsoft.com/office/infopath/2007/PartnerControls"/>
    <ds:schemaRef ds:uri="ed9312f0-b8b2-447c-b383-a321279ac6d9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E6AAC36-6D61-44C3-B85C-B98B6473D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9312f0-b8b2-447c-b383-a321279ac6d9"/>
    <ds:schemaRef ds:uri="cd6b9c81-f03c-45fe-b143-064afed1af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1560</Words>
  <Characters>8898</Characters>
  <Application>Microsoft Office Word</Application>
  <DocSecurity>0</DocSecurity>
  <Lines>74</Lines>
  <Paragraphs>20</Paragraphs>
  <ScaleCrop>false</ScaleCrop>
  <Company>University of Florida</Company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Silva,Hector Oscar</dc:creator>
  <cp:keywords/>
  <dc:description/>
  <cp:lastModifiedBy>Zivkovich, Peyton</cp:lastModifiedBy>
  <cp:revision>2</cp:revision>
  <dcterms:created xsi:type="dcterms:W3CDTF">2025-01-21T18:28:00Z</dcterms:created>
  <dcterms:modified xsi:type="dcterms:W3CDTF">2025-01-21T18:28:00Z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0x0101005E6CB9B2B9A6924AAA8A4828FA4DD4CB</vt:lpwstr>
  </property>
</Properties>
</file>