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2" w:lineRule="exact" w:before="0"/>
        <w:ind w:left="5071" w:right="0" w:firstLine="0"/>
        <w:jc w:val="left"/>
        <w:rPr>
          <w:b/>
          <w:sz w:val="32"/>
        </w:rPr>
      </w:pPr>
      <w:r>
        <w:rPr>
          <w:b/>
          <w:i/>
          <w:color w:val="F67936"/>
          <w:sz w:val="32"/>
        </w:rPr>
        <w:t>Policy:</w:t>
      </w:r>
      <w:r>
        <w:rPr>
          <w:b/>
          <w:i/>
          <w:color w:val="F67936"/>
          <w:spacing w:val="-10"/>
          <w:sz w:val="32"/>
        </w:rPr>
        <w:t> </w:t>
      </w:r>
      <w:r>
        <w:rPr>
          <w:b/>
          <w:color w:val="004F97"/>
          <w:sz w:val="32"/>
        </w:rPr>
        <w:t>UF</w:t>
      </w:r>
      <w:r>
        <w:rPr>
          <w:b/>
          <w:color w:val="004F97"/>
          <w:spacing w:val="-8"/>
          <w:sz w:val="32"/>
        </w:rPr>
        <w:t> </w:t>
      </w:r>
      <w:r>
        <w:rPr>
          <w:b/>
          <w:color w:val="004F97"/>
          <w:sz w:val="32"/>
        </w:rPr>
        <w:t>Payment</w:t>
      </w:r>
      <w:r>
        <w:rPr>
          <w:b/>
          <w:color w:val="004F97"/>
          <w:spacing w:val="-11"/>
          <w:sz w:val="32"/>
        </w:rPr>
        <w:t> </w:t>
      </w:r>
      <w:r>
        <w:rPr>
          <w:b/>
          <w:color w:val="004F97"/>
          <w:sz w:val="32"/>
        </w:rPr>
        <w:t>Card</w:t>
      </w:r>
      <w:r>
        <w:rPr>
          <w:b/>
          <w:color w:val="004F97"/>
          <w:spacing w:val="-8"/>
          <w:sz w:val="32"/>
        </w:rPr>
        <w:t> </w:t>
      </w:r>
      <w:r>
        <w:rPr>
          <w:b/>
          <w:color w:val="004F97"/>
          <w:spacing w:val="-2"/>
          <w:sz w:val="32"/>
        </w:rPr>
        <w:t>Policy</w:t>
      </w:r>
    </w:p>
    <w:p>
      <w:pPr>
        <w:pStyle w:val="BodyText"/>
        <w:spacing w:before="7"/>
        <w:rPr>
          <w:b/>
          <w:sz w:val="5"/>
        </w:rPr>
      </w:pPr>
      <w:r>
        <w:rPr>
          <w:b/>
          <w:sz w:val="5"/>
        </w:rPr>
        <w:drawing>
          <wp:anchor distT="0" distB="0" distL="0" distR="0" allowOverlap="1" layoutInCell="1" locked="0" behindDoc="1" simplePos="0" relativeHeight="487587840">
            <wp:simplePos x="0" y="0"/>
            <wp:positionH relativeFrom="page">
              <wp:posOffset>1074682</wp:posOffset>
            </wp:positionH>
            <wp:positionV relativeFrom="paragraph">
              <wp:posOffset>62887</wp:posOffset>
            </wp:positionV>
            <wp:extent cx="2436964" cy="88706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436964" cy="887063"/>
                    </a:xfrm>
                    <a:prstGeom prst="rect">
                      <a:avLst/>
                    </a:prstGeom>
                  </pic:spPr>
                </pic:pic>
              </a:graphicData>
            </a:graphic>
          </wp:anchor>
        </w:drawing>
      </w:r>
      <w:r>
        <w:rPr>
          <w:b/>
          <w:sz w:val="5"/>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1027315</wp:posOffset>
                </wp:positionV>
                <wp:extent cx="632333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23330" cy="6350"/>
                        </a:xfrm>
                        <a:custGeom>
                          <a:avLst/>
                          <a:gdLst/>
                          <a:ahLst/>
                          <a:cxnLst/>
                          <a:rect l="l" t="t" r="r" b="b"/>
                          <a:pathLst>
                            <a:path w="6323330" h="6350">
                              <a:moveTo>
                                <a:pt x="6323076" y="0"/>
                              </a:moveTo>
                              <a:lnTo>
                                <a:pt x="0" y="0"/>
                              </a:lnTo>
                              <a:lnTo>
                                <a:pt x="0" y="6096"/>
                              </a:lnTo>
                              <a:lnTo>
                                <a:pt x="6323076" y="6096"/>
                              </a:lnTo>
                              <a:lnTo>
                                <a:pt x="6323076"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70.559998pt;margin-top:80.890953pt;width:497.88pt;height:.48pt;mso-position-horizontal-relative:page;mso-position-vertical-relative:paragraph;z-index:-15728128;mso-wrap-distance-left:0;mso-wrap-distance-right:0" id="docshape4" filled="true" fillcolor="#004f97" stroked="false">
                <v:fill type="solid"/>
                <w10:wrap type="topAndBottom"/>
              </v:rect>
            </w:pict>
          </mc:Fallback>
        </mc:AlternateContent>
      </w:r>
    </w:p>
    <w:p>
      <w:pPr>
        <w:pStyle w:val="BodyText"/>
        <w:spacing w:before="3"/>
        <w:rPr>
          <w:b/>
          <w:sz w:val="7"/>
        </w:rPr>
      </w:pPr>
    </w:p>
    <w:p>
      <w:pPr>
        <w:pStyle w:val="Heading1"/>
      </w:pPr>
      <w:bookmarkStart w:name="Purpose:" w:id="1"/>
      <w:bookmarkEnd w:id="1"/>
      <w:r>
        <w:rPr>
          <w:b w:val="0"/>
        </w:rPr>
      </w:r>
      <w:r>
        <w:rPr>
          <w:color w:val="004F97"/>
          <w:spacing w:val="-2"/>
        </w:rPr>
        <w:t>Purpose:</w:t>
      </w:r>
    </w:p>
    <w:p>
      <w:pPr>
        <w:pStyle w:val="BodyText"/>
        <w:spacing w:line="259" w:lineRule="auto" w:before="247"/>
        <w:ind w:left="360" w:right="175"/>
        <w:jc w:val="both"/>
      </w:pPr>
      <w:r>
        <w:rPr/>
        <w:t>To define a governance model that will ensure the privacy and security of payment card data stored, processed, or transmitted by the University of Florida, together with the approach to the development, approval and maintenance of resulting payment card policies and standards.</w:t>
      </w:r>
    </w:p>
    <w:p>
      <w:pPr>
        <w:pStyle w:val="BodyText"/>
        <w:spacing w:before="158"/>
        <w:rPr>
          <w:sz w:val="20"/>
        </w:rPr>
      </w:pPr>
      <w:r>
        <w:rPr>
          <w:sz w:val="20"/>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287256</wp:posOffset>
                </wp:positionV>
                <wp:extent cx="632333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23330" cy="6350"/>
                        </a:xfrm>
                        <a:custGeom>
                          <a:avLst/>
                          <a:gdLst/>
                          <a:ahLst/>
                          <a:cxnLst/>
                          <a:rect l="l" t="t" r="r" b="b"/>
                          <a:pathLst>
                            <a:path w="6323330" h="6350">
                              <a:moveTo>
                                <a:pt x="6323076" y="0"/>
                              </a:moveTo>
                              <a:lnTo>
                                <a:pt x="0" y="0"/>
                              </a:lnTo>
                              <a:lnTo>
                                <a:pt x="0" y="6108"/>
                              </a:lnTo>
                              <a:lnTo>
                                <a:pt x="6323076" y="6108"/>
                              </a:lnTo>
                              <a:lnTo>
                                <a:pt x="6323076"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70.559998pt;margin-top:22.618629pt;width:497.88pt;height:.481pt;mso-position-horizontal-relative:page;mso-position-vertical-relative:paragraph;z-index:-15727616;mso-wrap-distance-left:0;mso-wrap-distance-right:0" id="docshape5" filled="true" fillcolor="#004f97" stroked="false">
                <v:fill type="solid"/>
                <w10:wrap type="topAndBottom"/>
              </v:rect>
            </w:pict>
          </mc:Fallback>
        </mc:AlternateContent>
      </w:r>
    </w:p>
    <w:p>
      <w:pPr>
        <w:pStyle w:val="Heading1"/>
      </w:pPr>
      <w:bookmarkStart w:name="Scope:" w:id="2"/>
      <w:bookmarkEnd w:id="2"/>
      <w:r>
        <w:rPr>
          <w:b w:val="0"/>
        </w:rPr>
      </w:r>
      <w:r>
        <w:rPr>
          <w:color w:val="004F97"/>
          <w:spacing w:val="-2"/>
        </w:rPr>
        <w:t>Scope:</w:t>
      </w:r>
    </w:p>
    <w:p>
      <w:pPr>
        <w:pStyle w:val="BodyText"/>
        <w:spacing w:line="259" w:lineRule="auto" w:before="247"/>
        <w:ind w:left="360"/>
      </w:pPr>
      <w:r>
        <w:rPr/>
        <w:t>This</w:t>
      </w:r>
      <w:r>
        <w:rPr>
          <w:spacing w:val="24"/>
        </w:rPr>
        <w:t> </w:t>
      </w:r>
      <w:r>
        <w:rPr/>
        <w:t>policy</w:t>
      </w:r>
      <w:r>
        <w:rPr>
          <w:spacing w:val="24"/>
        </w:rPr>
        <w:t> </w:t>
      </w:r>
      <w:r>
        <w:rPr/>
        <w:t>covers</w:t>
      </w:r>
      <w:r>
        <w:rPr>
          <w:spacing w:val="24"/>
        </w:rPr>
        <w:t> </w:t>
      </w:r>
      <w:r>
        <w:rPr/>
        <w:t>all</w:t>
      </w:r>
      <w:r>
        <w:rPr>
          <w:spacing w:val="25"/>
        </w:rPr>
        <w:t> </w:t>
      </w:r>
      <w:r>
        <w:rPr/>
        <w:t>payment</w:t>
      </w:r>
      <w:r>
        <w:rPr>
          <w:spacing w:val="24"/>
        </w:rPr>
        <w:t> </w:t>
      </w:r>
      <w:r>
        <w:rPr/>
        <w:t>card</w:t>
      </w:r>
      <w:r>
        <w:rPr>
          <w:spacing w:val="21"/>
        </w:rPr>
        <w:t> </w:t>
      </w:r>
      <w:r>
        <w:rPr/>
        <w:t>usage</w:t>
      </w:r>
      <w:r>
        <w:rPr>
          <w:spacing w:val="26"/>
        </w:rPr>
        <w:t> </w:t>
      </w:r>
      <w:r>
        <w:rPr/>
        <w:t>for</w:t>
      </w:r>
      <w:r>
        <w:rPr>
          <w:spacing w:val="26"/>
        </w:rPr>
        <w:t> </w:t>
      </w:r>
      <w:r>
        <w:rPr/>
        <w:t>the</w:t>
      </w:r>
      <w:r>
        <w:rPr>
          <w:spacing w:val="24"/>
        </w:rPr>
        <w:t> </w:t>
      </w:r>
      <w:r>
        <w:rPr/>
        <w:t>entire</w:t>
      </w:r>
      <w:r>
        <w:rPr>
          <w:spacing w:val="24"/>
        </w:rPr>
        <w:t> </w:t>
      </w:r>
      <w:r>
        <w:rPr/>
        <w:t>UF</w:t>
      </w:r>
      <w:r>
        <w:rPr>
          <w:spacing w:val="21"/>
        </w:rPr>
        <w:t> </w:t>
      </w:r>
      <w:r>
        <w:rPr/>
        <w:t>enterprise,</w:t>
      </w:r>
      <w:r>
        <w:rPr>
          <w:spacing w:val="22"/>
        </w:rPr>
        <w:t> </w:t>
      </w:r>
      <w:r>
        <w:rPr/>
        <w:t>including</w:t>
      </w:r>
      <w:r>
        <w:rPr>
          <w:spacing w:val="24"/>
        </w:rPr>
        <w:t> </w:t>
      </w:r>
      <w:r>
        <w:rPr/>
        <w:t>the</w:t>
      </w:r>
      <w:r>
        <w:rPr>
          <w:spacing w:val="24"/>
        </w:rPr>
        <w:t> </w:t>
      </w:r>
      <w:r>
        <w:rPr/>
        <w:t>University of Florida and Direct Support Organizations (DSOs), as defined in the UF Annual Financial Report.</w:t>
      </w:r>
    </w:p>
    <w:p>
      <w:pPr>
        <w:pStyle w:val="BodyText"/>
        <w:spacing w:before="159"/>
        <w:rPr>
          <w:sz w:val="20"/>
        </w:rPr>
      </w:pPr>
      <w:r>
        <w:rPr>
          <w:sz w:val="20"/>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288114</wp:posOffset>
                </wp:positionV>
                <wp:extent cx="632333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23330" cy="6350"/>
                        </a:xfrm>
                        <a:custGeom>
                          <a:avLst/>
                          <a:gdLst/>
                          <a:ahLst/>
                          <a:cxnLst/>
                          <a:rect l="l" t="t" r="r" b="b"/>
                          <a:pathLst>
                            <a:path w="6323330" h="6350">
                              <a:moveTo>
                                <a:pt x="6323076" y="0"/>
                              </a:moveTo>
                              <a:lnTo>
                                <a:pt x="0" y="0"/>
                              </a:lnTo>
                              <a:lnTo>
                                <a:pt x="0" y="6108"/>
                              </a:lnTo>
                              <a:lnTo>
                                <a:pt x="6323076" y="6108"/>
                              </a:lnTo>
                              <a:lnTo>
                                <a:pt x="6323076"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70.559998pt;margin-top:22.686188pt;width:497.88pt;height:.481pt;mso-position-horizontal-relative:page;mso-position-vertical-relative:paragraph;z-index:-15727104;mso-wrap-distance-left:0;mso-wrap-distance-right:0" id="docshape6" filled="true" fillcolor="#004f97" stroked="false">
                <v:fill type="solid"/>
                <w10:wrap type="topAndBottom"/>
              </v:rect>
            </w:pict>
          </mc:Fallback>
        </mc:AlternateContent>
      </w:r>
    </w:p>
    <w:p>
      <w:pPr>
        <w:pStyle w:val="Heading1"/>
        <w:spacing w:before="0"/>
      </w:pPr>
      <w:bookmarkStart w:name="Policy:" w:id="3"/>
      <w:bookmarkEnd w:id="3"/>
      <w:r>
        <w:rPr>
          <w:b w:val="0"/>
        </w:rPr>
      </w:r>
      <w:r>
        <w:rPr>
          <w:color w:val="004F97"/>
          <w:spacing w:val="-2"/>
        </w:rPr>
        <w:t>Policy:</w:t>
      </w:r>
    </w:p>
    <w:p>
      <w:pPr>
        <w:pStyle w:val="Heading2"/>
        <w:numPr>
          <w:ilvl w:val="0"/>
          <w:numId w:val="1"/>
        </w:numPr>
        <w:tabs>
          <w:tab w:pos="1078" w:val="left" w:leader="none"/>
        </w:tabs>
        <w:spacing w:line="240" w:lineRule="auto" w:before="181" w:after="0"/>
        <w:ind w:left="1078" w:right="0" w:hanging="358"/>
        <w:jc w:val="both"/>
      </w:pPr>
      <w:r>
        <w:rPr/>
        <w:t>Terms</w:t>
      </w:r>
      <w:r>
        <w:rPr>
          <w:spacing w:val="-2"/>
        </w:rPr>
        <w:t> </w:t>
      </w:r>
      <w:r>
        <w:rPr/>
        <w:t>of</w:t>
      </w:r>
      <w:r>
        <w:rPr>
          <w:spacing w:val="-2"/>
        </w:rPr>
        <w:t> </w:t>
      </w:r>
      <w:r>
        <w:rPr>
          <w:spacing w:val="-5"/>
        </w:rPr>
        <w:t>Use</w:t>
      </w:r>
    </w:p>
    <w:p>
      <w:pPr>
        <w:pStyle w:val="BodyText"/>
        <w:spacing w:line="259" w:lineRule="auto" w:before="27"/>
        <w:ind w:left="1079" w:right="176"/>
        <w:jc w:val="both"/>
      </w:pPr>
      <w:r>
        <w:rPr/>
        <w:t>All credit card usage at the University of Florida must be approved by Treasury Management (TM).</w:t>
      </w:r>
      <w:r>
        <w:rPr>
          <w:spacing w:val="40"/>
        </w:rPr>
        <w:t> </w:t>
      </w:r>
      <w:r>
        <w:rPr/>
        <w:t>New credit card merchant applications must be signed by a Manager, Dean or Department Head and approved by Treasury Management.</w:t>
      </w:r>
    </w:p>
    <w:p>
      <w:pPr>
        <w:pStyle w:val="BodyText"/>
        <w:spacing w:before="238"/>
        <w:ind w:left="1079"/>
        <w:jc w:val="both"/>
      </w:pPr>
      <w:r>
        <w:rPr/>
        <w:t>Departments</w:t>
      </w:r>
      <w:r>
        <w:rPr>
          <w:spacing w:val="-7"/>
        </w:rPr>
        <w:t> </w:t>
      </w:r>
      <w:r>
        <w:rPr/>
        <w:t>must</w:t>
      </w:r>
      <w:r>
        <w:rPr>
          <w:spacing w:val="-7"/>
        </w:rPr>
        <w:t> </w:t>
      </w:r>
      <w:r>
        <w:rPr/>
        <w:t>have</w:t>
      </w:r>
      <w:r>
        <w:rPr>
          <w:spacing w:val="-7"/>
        </w:rPr>
        <w:t> </w:t>
      </w:r>
      <w:r>
        <w:rPr/>
        <w:t>acceptable</w:t>
      </w:r>
      <w:r>
        <w:rPr>
          <w:spacing w:val="-3"/>
        </w:rPr>
        <w:t> </w:t>
      </w:r>
      <w:r>
        <w:rPr/>
        <w:t>infrastructure</w:t>
      </w:r>
      <w:r>
        <w:rPr>
          <w:spacing w:val="-5"/>
        </w:rPr>
        <w:t> </w:t>
      </w:r>
      <w:r>
        <w:rPr/>
        <w:t>and</w:t>
      </w:r>
      <w:r>
        <w:rPr>
          <w:spacing w:val="-8"/>
        </w:rPr>
        <w:t> </w:t>
      </w:r>
      <w:r>
        <w:rPr/>
        <w:t>resources</w:t>
      </w:r>
      <w:r>
        <w:rPr>
          <w:spacing w:val="-4"/>
        </w:rPr>
        <w:t> </w:t>
      </w:r>
      <w:r>
        <w:rPr/>
        <w:t>in</w:t>
      </w:r>
      <w:r>
        <w:rPr>
          <w:spacing w:val="-4"/>
        </w:rPr>
        <w:t> </w:t>
      </w:r>
      <w:r>
        <w:rPr/>
        <w:t>place,</w:t>
      </w:r>
      <w:r>
        <w:rPr>
          <w:spacing w:val="-4"/>
        </w:rPr>
        <w:t> </w:t>
      </w:r>
      <w:r>
        <w:rPr/>
        <w:t>such</w:t>
      </w:r>
      <w:r>
        <w:rPr>
          <w:spacing w:val="-3"/>
        </w:rPr>
        <w:t> </w:t>
      </w:r>
      <w:r>
        <w:rPr>
          <w:spacing w:val="-5"/>
        </w:rPr>
        <w:t>as:</w:t>
      </w:r>
    </w:p>
    <w:p>
      <w:pPr>
        <w:pStyle w:val="ListParagraph"/>
        <w:numPr>
          <w:ilvl w:val="1"/>
          <w:numId w:val="1"/>
        </w:numPr>
        <w:tabs>
          <w:tab w:pos="1799" w:val="left" w:leader="none"/>
        </w:tabs>
        <w:spacing w:line="240" w:lineRule="auto" w:before="236" w:after="0"/>
        <w:ind w:left="1799" w:right="178" w:hanging="360"/>
        <w:jc w:val="both"/>
        <w:rPr>
          <w:sz w:val="22"/>
        </w:rPr>
      </w:pPr>
      <w:r>
        <w:rPr>
          <w:sz w:val="22"/>
        </w:rPr>
        <w:t>Must use banking institutions and accounting processes approved by applicable governing board</w:t>
      </w:r>
    </w:p>
    <w:p>
      <w:pPr>
        <w:pStyle w:val="ListParagraph"/>
        <w:numPr>
          <w:ilvl w:val="1"/>
          <w:numId w:val="1"/>
        </w:numPr>
        <w:tabs>
          <w:tab w:pos="1799" w:val="left" w:leader="none"/>
        </w:tabs>
        <w:spacing w:line="240" w:lineRule="auto" w:before="0" w:after="0"/>
        <w:ind w:left="1799" w:right="176" w:hanging="360"/>
        <w:jc w:val="both"/>
        <w:rPr>
          <w:sz w:val="22"/>
        </w:rPr>
      </w:pPr>
      <w:r>
        <w:rPr>
          <w:sz w:val="22"/>
        </w:rPr>
        <w:t>Must agree to meet Payment Card Industry (PCI) defined requirements, as noted in</w:t>
      </w:r>
      <w:r>
        <w:rPr>
          <w:spacing w:val="40"/>
          <w:sz w:val="22"/>
        </w:rPr>
        <w:t> </w:t>
      </w:r>
      <w:r>
        <w:rPr>
          <w:sz w:val="22"/>
        </w:rPr>
        <w:t>the UF Directives and</w:t>
      </w:r>
      <w:r>
        <w:rPr>
          <w:spacing w:val="-1"/>
          <w:sz w:val="22"/>
        </w:rPr>
        <w:t> </w:t>
      </w:r>
      <w:r>
        <w:rPr>
          <w:sz w:val="22"/>
        </w:rPr>
        <w:t>Procedures</w:t>
      </w:r>
      <w:r>
        <w:rPr>
          <w:spacing w:val="-1"/>
          <w:sz w:val="22"/>
        </w:rPr>
        <w:t> </w:t>
      </w:r>
      <w:r>
        <w:rPr>
          <w:sz w:val="22"/>
        </w:rPr>
        <w:t>(storage,</w:t>
      </w:r>
      <w:r>
        <w:rPr>
          <w:spacing w:val="-1"/>
          <w:sz w:val="22"/>
        </w:rPr>
        <w:t> </w:t>
      </w:r>
      <w:r>
        <w:rPr>
          <w:sz w:val="22"/>
        </w:rPr>
        <w:t>processing</w:t>
      </w:r>
      <w:r>
        <w:rPr>
          <w:spacing w:val="-1"/>
          <w:sz w:val="22"/>
        </w:rPr>
        <w:t> </w:t>
      </w:r>
      <w:r>
        <w:rPr>
          <w:sz w:val="22"/>
        </w:rPr>
        <w:t>and</w:t>
      </w:r>
      <w:r>
        <w:rPr>
          <w:spacing w:val="-1"/>
          <w:sz w:val="22"/>
        </w:rPr>
        <w:t> </w:t>
      </w:r>
      <w:r>
        <w:rPr>
          <w:sz w:val="22"/>
        </w:rPr>
        <w:t>transmission of card</w:t>
      </w:r>
      <w:r>
        <w:rPr>
          <w:spacing w:val="-1"/>
          <w:sz w:val="22"/>
        </w:rPr>
        <w:t> </w:t>
      </w:r>
      <w:r>
        <w:rPr>
          <w:sz w:val="22"/>
        </w:rPr>
        <w:t>holder </w:t>
      </w:r>
      <w:r>
        <w:rPr>
          <w:spacing w:val="-2"/>
          <w:sz w:val="22"/>
        </w:rPr>
        <w:t>information)</w:t>
      </w:r>
    </w:p>
    <w:p>
      <w:pPr>
        <w:pStyle w:val="ListParagraph"/>
        <w:numPr>
          <w:ilvl w:val="1"/>
          <w:numId w:val="1"/>
        </w:numPr>
        <w:tabs>
          <w:tab w:pos="1798" w:val="left" w:leader="none"/>
        </w:tabs>
        <w:spacing w:line="240" w:lineRule="auto" w:before="0" w:after="0"/>
        <w:ind w:left="1798" w:right="0" w:hanging="359"/>
        <w:jc w:val="both"/>
        <w:rPr>
          <w:sz w:val="22"/>
        </w:rPr>
      </w:pPr>
      <w:r>
        <w:rPr>
          <w:sz w:val="22"/>
        </w:rPr>
        <w:t>Must</w:t>
      </w:r>
      <w:r>
        <w:rPr>
          <w:spacing w:val="-8"/>
          <w:sz w:val="22"/>
        </w:rPr>
        <w:t> </w:t>
      </w:r>
      <w:r>
        <w:rPr>
          <w:sz w:val="22"/>
        </w:rPr>
        <w:t>preserve</w:t>
      </w:r>
      <w:r>
        <w:rPr>
          <w:spacing w:val="-6"/>
          <w:sz w:val="22"/>
        </w:rPr>
        <w:t> </w:t>
      </w:r>
      <w:r>
        <w:rPr>
          <w:sz w:val="22"/>
        </w:rPr>
        <w:t>the</w:t>
      </w:r>
      <w:r>
        <w:rPr>
          <w:spacing w:val="-7"/>
          <w:sz w:val="22"/>
        </w:rPr>
        <w:t> </w:t>
      </w:r>
      <w:r>
        <w:rPr>
          <w:sz w:val="22"/>
        </w:rPr>
        <w:t>confidentiality</w:t>
      </w:r>
      <w:r>
        <w:rPr>
          <w:spacing w:val="-6"/>
          <w:sz w:val="22"/>
        </w:rPr>
        <w:t> </w:t>
      </w:r>
      <w:r>
        <w:rPr>
          <w:sz w:val="22"/>
        </w:rPr>
        <w:t>of</w:t>
      </w:r>
      <w:r>
        <w:rPr>
          <w:spacing w:val="-5"/>
          <w:sz w:val="22"/>
        </w:rPr>
        <w:t> </w:t>
      </w:r>
      <w:r>
        <w:rPr>
          <w:sz w:val="22"/>
        </w:rPr>
        <w:t>cardholder</w:t>
      </w:r>
      <w:r>
        <w:rPr>
          <w:spacing w:val="-4"/>
          <w:sz w:val="22"/>
        </w:rPr>
        <w:t> </w:t>
      </w:r>
      <w:r>
        <w:rPr>
          <w:spacing w:val="-2"/>
          <w:sz w:val="22"/>
        </w:rPr>
        <w:t>information</w:t>
      </w:r>
    </w:p>
    <w:p>
      <w:pPr>
        <w:pStyle w:val="ListParagraph"/>
        <w:numPr>
          <w:ilvl w:val="1"/>
          <w:numId w:val="1"/>
        </w:numPr>
        <w:tabs>
          <w:tab w:pos="1798" w:val="left" w:leader="none"/>
        </w:tabs>
        <w:spacing w:line="240" w:lineRule="auto" w:before="0" w:after="0"/>
        <w:ind w:left="1798" w:right="0" w:hanging="359"/>
        <w:jc w:val="both"/>
        <w:rPr>
          <w:sz w:val="22"/>
        </w:rPr>
      </w:pPr>
      <w:r>
        <w:rPr>
          <w:sz w:val="22"/>
        </w:rPr>
        <w:t>Must</w:t>
      </w:r>
      <w:r>
        <w:rPr>
          <w:spacing w:val="-6"/>
          <w:sz w:val="22"/>
        </w:rPr>
        <w:t> </w:t>
      </w:r>
      <w:r>
        <w:rPr>
          <w:sz w:val="22"/>
        </w:rPr>
        <w:t>have</w:t>
      </w:r>
      <w:r>
        <w:rPr>
          <w:spacing w:val="-5"/>
          <w:sz w:val="22"/>
        </w:rPr>
        <w:t> </w:t>
      </w:r>
      <w:r>
        <w:rPr>
          <w:sz w:val="22"/>
        </w:rPr>
        <w:t>acceptable</w:t>
      </w:r>
      <w:r>
        <w:rPr>
          <w:spacing w:val="-4"/>
          <w:sz w:val="22"/>
        </w:rPr>
        <w:t> </w:t>
      </w:r>
      <w:r>
        <w:rPr>
          <w:sz w:val="22"/>
        </w:rPr>
        <w:t>internal</w:t>
      </w:r>
      <w:r>
        <w:rPr>
          <w:spacing w:val="-4"/>
          <w:sz w:val="22"/>
        </w:rPr>
        <w:t> </w:t>
      </w:r>
      <w:r>
        <w:rPr>
          <w:sz w:val="22"/>
        </w:rPr>
        <w:t>controls</w:t>
      </w:r>
      <w:r>
        <w:rPr>
          <w:spacing w:val="-6"/>
          <w:sz w:val="22"/>
        </w:rPr>
        <w:t> </w:t>
      </w:r>
      <w:r>
        <w:rPr>
          <w:sz w:val="22"/>
        </w:rPr>
        <w:t>(i.e.</w:t>
      </w:r>
      <w:r>
        <w:rPr>
          <w:spacing w:val="-6"/>
          <w:sz w:val="22"/>
        </w:rPr>
        <w:t> </w:t>
      </w:r>
      <w:r>
        <w:rPr>
          <w:sz w:val="22"/>
        </w:rPr>
        <w:t>timely</w:t>
      </w:r>
      <w:r>
        <w:rPr>
          <w:spacing w:val="-7"/>
          <w:sz w:val="22"/>
        </w:rPr>
        <w:t> </w:t>
      </w:r>
      <w:r>
        <w:rPr>
          <w:sz w:val="22"/>
        </w:rPr>
        <w:t>reconciling,</w:t>
      </w:r>
      <w:r>
        <w:rPr>
          <w:spacing w:val="-3"/>
          <w:sz w:val="22"/>
        </w:rPr>
        <w:t> </w:t>
      </w:r>
      <w:r>
        <w:rPr>
          <w:sz w:val="22"/>
        </w:rPr>
        <w:t>dual</w:t>
      </w:r>
      <w:r>
        <w:rPr>
          <w:spacing w:val="-6"/>
          <w:sz w:val="22"/>
        </w:rPr>
        <w:t> </w:t>
      </w:r>
      <w:r>
        <w:rPr>
          <w:sz w:val="22"/>
        </w:rPr>
        <w:t>controls,</w:t>
      </w:r>
      <w:r>
        <w:rPr>
          <w:spacing w:val="-3"/>
          <w:sz w:val="22"/>
        </w:rPr>
        <w:t> </w:t>
      </w:r>
      <w:r>
        <w:rPr>
          <w:spacing w:val="-2"/>
          <w:sz w:val="22"/>
        </w:rPr>
        <w:t>etc.)</w:t>
      </w:r>
    </w:p>
    <w:p>
      <w:pPr>
        <w:pStyle w:val="BodyText"/>
        <w:spacing w:before="263"/>
      </w:pPr>
    </w:p>
    <w:p>
      <w:pPr>
        <w:pStyle w:val="Heading2"/>
        <w:numPr>
          <w:ilvl w:val="0"/>
          <w:numId w:val="1"/>
        </w:numPr>
        <w:tabs>
          <w:tab w:pos="1077" w:val="left" w:leader="none"/>
        </w:tabs>
        <w:spacing w:line="240" w:lineRule="auto" w:before="0" w:after="0"/>
        <w:ind w:left="1077" w:right="0" w:hanging="358"/>
        <w:jc w:val="both"/>
      </w:pPr>
      <w:r>
        <w:rPr/>
        <w:t>Credit</w:t>
      </w:r>
      <w:r>
        <w:rPr>
          <w:spacing w:val="-6"/>
        </w:rPr>
        <w:t> </w:t>
      </w:r>
      <w:r>
        <w:rPr/>
        <w:t>Card</w:t>
      </w:r>
      <w:r>
        <w:rPr>
          <w:spacing w:val="-7"/>
        </w:rPr>
        <w:t> </w:t>
      </w:r>
      <w:r>
        <w:rPr/>
        <w:t>Information</w:t>
      </w:r>
      <w:r>
        <w:rPr>
          <w:spacing w:val="-6"/>
        </w:rPr>
        <w:t> </w:t>
      </w:r>
      <w:r>
        <w:rPr>
          <w:spacing w:val="-2"/>
        </w:rPr>
        <w:t>Storage</w:t>
      </w:r>
    </w:p>
    <w:p>
      <w:pPr>
        <w:pStyle w:val="BodyText"/>
        <w:spacing w:before="27"/>
        <w:ind w:left="1079"/>
        <w:jc w:val="both"/>
      </w:pPr>
      <w:r>
        <w:rPr/>
        <w:t>It</w:t>
      </w:r>
      <w:r>
        <w:rPr>
          <w:spacing w:val="-5"/>
        </w:rPr>
        <w:t> </w:t>
      </w:r>
      <w:r>
        <w:rPr/>
        <w:t>is</w:t>
      </w:r>
      <w:r>
        <w:rPr>
          <w:spacing w:val="-3"/>
        </w:rPr>
        <w:t> </w:t>
      </w:r>
      <w:r>
        <w:rPr/>
        <w:t>permitted</w:t>
      </w:r>
      <w:r>
        <w:rPr>
          <w:spacing w:val="-4"/>
        </w:rPr>
        <w:t> </w:t>
      </w:r>
      <w:r>
        <w:rPr/>
        <w:t>to</w:t>
      </w:r>
      <w:r>
        <w:rPr>
          <w:spacing w:val="-6"/>
        </w:rPr>
        <w:t> </w:t>
      </w:r>
      <w:r>
        <w:rPr/>
        <w:t>store</w:t>
      </w:r>
      <w:r>
        <w:rPr>
          <w:spacing w:val="-4"/>
        </w:rPr>
        <w:t> </w:t>
      </w:r>
      <w:r>
        <w:rPr/>
        <w:t>in</w:t>
      </w:r>
      <w:r>
        <w:rPr>
          <w:spacing w:val="-5"/>
        </w:rPr>
        <w:t> </w:t>
      </w:r>
      <w:r>
        <w:rPr/>
        <w:t>paper</w:t>
      </w:r>
      <w:r>
        <w:rPr>
          <w:spacing w:val="-2"/>
        </w:rPr>
        <w:t> </w:t>
      </w:r>
      <w:r>
        <w:rPr/>
        <w:t>format</w:t>
      </w:r>
      <w:r>
        <w:rPr>
          <w:spacing w:val="-3"/>
        </w:rPr>
        <w:t> </w:t>
      </w:r>
      <w:r>
        <w:rPr/>
        <w:t>only</w:t>
      </w:r>
      <w:r>
        <w:rPr>
          <w:spacing w:val="-4"/>
        </w:rPr>
        <w:t> </w:t>
      </w:r>
      <w:r>
        <w:rPr/>
        <w:t>the</w:t>
      </w:r>
      <w:r>
        <w:rPr>
          <w:spacing w:val="-4"/>
        </w:rPr>
        <w:t> </w:t>
      </w:r>
      <w:r>
        <w:rPr/>
        <w:t>following</w:t>
      </w:r>
      <w:r>
        <w:rPr>
          <w:spacing w:val="-6"/>
        </w:rPr>
        <w:t> </w:t>
      </w:r>
      <w:r>
        <w:rPr/>
        <w:t>elements</w:t>
      </w:r>
      <w:r>
        <w:rPr>
          <w:spacing w:val="-3"/>
        </w:rPr>
        <w:t> </w:t>
      </w:r>
      <w:r>
        <w:rPr/>
        <w:t>of</w:t>
      </w:r>
      <w:r>
        <w:rPr>
          <w:spacing w:val="-5"/>
        </w:rPr>
        <w:t> </w:t>
      </w:r>
      <w:r>
        <w:rPr/>
        <w:t>credit</w:t>
      </w:r>
      <w:r>
        <w:rPr>
          <w:spacing w:val="-3"/>
        </w:rPr>
        <w:t> </w:t>
      </w:r>
      <w:r>
        <w:rPr/>
        <w:t>card</w:t>
      </w:r>
      <w:r>
        <w:rPr>
          <w:spacing w:val="-3"/>
        </w:rPr>
        <w:t> </w:t>
      </w:r>
      <w:r>
        <w:rPr>
          <w:spacing w:val="-2"/>
        </w:rPr>
        <w:t>information:</w:t>
      </w:r>
    </w:p>
    <w:p>
      <w:pPr>
        <w:pStyle w:val="ListParagraph"/>
        <w:numPr>
          <w:ilvl w:val="1"/>
          <w:numId w:val="1"/>
        </w:numPr>
        <w:tabs>
          <w:tab w:pos="1798" w:val="left" w:leader="none"/>
        </w:tabs>
        <w:spacing w:line="240" w:lineRule="auto" w:before="236" w:after="0"/>
        <w:ind w:left="1798" w:right="0" w:hanging="359"/>
        <w:jc w:val="left"/>
        <w:rPr>
          <w:sz w:val="22"/>
        </w:rPr>
      </w:pPr>
      <w:r>
        <w:rPr>
          <w:sz w:val="22"/>
        </w:rPr>
        <w:t>The</w:t>
      </w:r>
      <w:r>
        <w:rPr>
          <w:spacing w:val="-4"/>
          <w:sz w:val="22"/>
        </w:rPr>
        <w:t> </w:t>
      </w:r>
      <w:r>
        <w:rPr>
          <w:sz w:val="22"/>
        </w:rPr>
        <w:t>last</w:t>
      </w:r>
      <w:r>
        <w:rPr>
          <w:spacing w:val="-7"/>
          <w:sz w:val="22"/>
        </w:rPr>
        <w:t> </w:t>
      </w:r>
      <w:r>
        <w:rPr>
          <w:sz w:val="22"/>
        </w:rPr>
        <w:t>four</w:t>
      </w:r>
      <w:r>
        <w:rPr>
          <w:spacing w:val="-3"/>
          <w:sz w:val="22"/>
        </w:rPr>
        <w:t> </w:t>
      </w:r>
      <w:r>
        <w:rPr>
          <w:sz w:val="22"/>
        </w:rPr>
        <w:t>digits</w:t>
      </w:r>
      <w:r>
        <w:rPr>
          <w:spacing w:val="-4"/>
          <w:sz w:val="22"/>
        </w:rPr>
        <w:t> </w:t>
      </w:r>
      <w:r>
        <w:rPr>
          <w:sz w:val="22"/>
        </w:rPr>
        <w:t>of</w:t>
      </w:r>
      <w:r>
        <w:rPr>
          <w:spacing w:val="-3"/>
          <w:sz w:val="22"/>
        </w:rPr>
        <w:t> </w:t>
      </w:r>
      <w:r>
        <w:rPr>
          <w:sz w:val="22"/>
        </w:rPr>
        <w:t>the</w:t>
      </w:r>
      <w:r>
        <w:rPr>
          <w:spacing w:val="-4"/>
          <w:sz w:val="22"/>
        </w:rPr>
        <w:t> </w:t>
      </w:r>
      <w:r>
        <w:rPr>
          <w:sz w:val="22"/>
        </w:rPr>
        <w:t>Primary</w:t>
      </w:r>
      <w:r>
        <w:rPr>
          <w:spacing w:val="-7"/>
          <w:sz w:val="22"/>
        </w:rPr>
        <w:t> </w:t>
      </w:r>
      <w:r>
        <w:rPr>
          <w:sz w:val="22"/>
        </w:rPr>
        <w:t>Account</w:t>
      </w:r>
      <w:r>
        <w:rPr>
          <w:spacing w:val="-4"/>
          <w:sz w:val="22"/>
        </w:rPr>
        <w:t> </w:t>
      </w:r>
      <w:r>
        <w:rPr>
          <w:sz w:val="22"/>
        </w:rPr>
        <w:t>Number</w:t>
      </w:r>
      <w:r>
        <w:rPr>
          <w:spacing w:val="-2"/>
          <w:sz w:val="22"/>
        </w:rPr>
        <w:t> (PAN)</w:t>
      </w:r>
    </w:p>
    <w:p>
      <w:pPr>
        <w:pStyle w:val="ListParagraph"/>
        <w:numPr>
          <w:ilvl w:val="1"/>
          <w:numId w:val="1"/>
        </w:numPr>
        <w:tabs>
          <w:tab w:pos="1798" w:val="left" w:leader="none"/>
        </w:tabs>
        <w:spacing w:line="296" w:lineRule="exact" w:before="1" w:after="0"/>
        <w:ind w:left="1798" w:right="0" w:hanging="359"/>
        <w:jc w:val="left"/>
        <w:rPr>
          <w:sz w:val="22"/>
        </w:rPr>
      </w:pPr>
      <w:r>
        <w:rPr>
          <w:sz w:val="22"/>
        </w:rPr>
        <w:t>Cardholder’s</w:t>
      </w:r>
      <w:r>
        <w:rPr>
          <w:spacing w:val="-8"/>
          <w:sz w:val="22"/>
        </w:rPr>
        <w:t> </w:t>
      </w:r>
      <w:r>
        <w:rPr>
          <w:spacing w:val="-4"/>
          <w:sz w:val="22"/>
        </w:rPr>
        <w:t>name</w:t>
      </w:r>
    </w:p>
    <w:p>
      <w:pPr>
        <w:pStyle w:val="ListParagraph"/>
        <w:numPr>
          <w:ilvl w:val="1"/>
          <w:numId w:val="1"/>
        </w:numPr>
        <w:tabs>
          <w:tab w:pos="1797" w:val="left" w:leader="none"/>
        </w:tabs>
        <w:spacing w:line="296" w:lineRule="exact" w:before="0" w:after="0"/>
        <w:ind w:left="1797" w:right="0" w:hanging="359"/>
        <w:jc w:val="left"/>
        <w:rPr>
          <w:sz w:val="22"/>
        </w:rPr>
      </w:pPr>
      <w:r>
        <w:rPr>
          <w:sz w:val="22"/>
        </w:rPr>
        <w:t>Expiration</w:t>
      </w:r>
      <w:r>
        <w:rPr>
          <w:spacing w:val="-7"/>
          <w:sz w:val="22"/>
        </w:rPr>
        <w:t> </w:t>
      </w:r>
      <w:r>
        <w:rPr>
          <w:spacing w:val="-4"/>
          <w:sz w:val="22"/>
        </w:rPr>
        <w:t>Date</w:t>
      </w:r>
    </w:p>
    <w:p>
      <w:pPr>
        <w:pStyle w:val="BodyText"/>
        <w:spacing w:before="116"/>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2587"/>
        <w:gridCol w:w="2776"/>
        <w:gridCol w:w="2674"/>
      </w:tblGrid>
      <w:tr>
        <w:trPr>
          <w:trHeight w:val="314" w:hRule="atLeast"/>
        </w:trPr>
        <w:tc>
          <w:tcPr>
            <w:tcW w:w="1528" w:type="dxa"/>
            <w:tcBorders>
              <w:top w:val="single" w:sz="4" w:space="0" w:color="004F97"/>
            </w:tcBorders>
          </w:tcPr>
          <w:p>
            <w:pPr>
              <w:pStyle w:val="TableParagraph"/>
              <w:spacing w:before="97"/>
              <w:rPr>
                <w:b/>
                <w:sz w:val="14"/>
              </w:rPr>
            </w:pPr>
            <w:r>
              <w:rPr>
                <w:b/>
                <w:color w:val="004F97"/>
                <w:sz w:val="14"/>
              </w:rPr>
              <w:t>Policy</w:t>
            </w:r>
            <w:r>
              <w:rPr>
                <w:b/>
                <w:color w:val="004F97"/>
                <w:spacing w:val="-6"/>
                <w:sz w:val="14"/>
              </w:rPr>
              <w:t> </w:t>
            </w:r>
            <w:r>
              <w:rPr>
                <w:b/>
                <w:color w:val="004F97"/>
                <w:spacing w:val="-2"/>
                <w:sz w:val="14"/>
              </w:rPr>
              <w:t>Number:</w:t>
            </w:r>
          </w:p>
        </w:tc>
        <w:tc>
          <w:tcPr>
            <w:tcW w:w="2587" w:type="dxa"/>
            <w:tcBorders>
              <w:top w:val="single" w:sz="4" w:space="0" w:color="004F97"/>
            </w:tcBorders>
          </w:tcPr>
          <w:p>
            <w:pPr>
              <w:pStyle w:val="TableParagraph"/>
              <w:spacing w:before="97"/>
              <w:ind w:left="411"/>
              <w:rPr>
                <w:b/>
                <w:sz w:val="14"/>
              </w:rPr>
            </w:pPr>
            <w:r>
              <w:rPr>
                <w:b/>
                <w:color w:val="004F97"/>
                <w:sz w:val="14"/>
              </w:rPr>
              <w:t>Policy</w:t>
            </w:r>
            <w:r>
              <w:rPr>
                <w:b/>
                <w:color w:val="004F97"/>
                <w:spacing w:val="-7"/>
                <w:sz w:val="14"/>
              </w:rPr>
              <w:t> </w:t>
            </w:r>
            <w:r>
              <w:rPr>
                <w:b/>
                <w:color w:val="004F97"/>
                <w:spacing w:val="-2"/>
                <w:sz w:val="14"/>
              </w:rPr>
              <w:t>Family:</w:t>
            </w:r>
          </w:p>
        </w:tc>
        <w:tc>
          <w:tcPr>
            <w:tcW w:w="2776" w:type="dxa"/>
            <w:tcBorders>
              <w:top w:val="single" w:sz="4" w:space="0" w:color="004F97"/>
            </w:tcBorders>
          </w:tcPr>
          <w:p>
            <w:pPr>
              <w:pStyle w:val="TableParagraph"/>
              <w:spacing w:before="97"/>
              <w:ind w:left="704"/>
              <w:rPr>
                <w:b/>
                <w:sz w:val="14"/>
              </w:rPr>
            </w:pPr>
            <w:r>
              <w:rPr>
                <w:b/>
                <w:color w:val="004F97"/>
                <w:spacing w:val="-2"/>
                <w:sz w:val="14"/>
              </w:rPr>
              <w:t>Category:</w:t>
            </w:r>
          </w:p>
        </w:tc>
        <w:tc>
          <w:tcPr>
            <w:tcW w:w="2674" w:type="dxa"/>
            <w:tcBorders>
              <w:top w:val="single" w:sz="4" w:space="0" w:color="004F97"/>
            </w:tcBorders>
          </w:tcPr>
          <w:p>
            <w:pPr>
              <w:pStyle w:val="TableParagraph"/>
              <w:spacing w:before="97"/>
              <w:ind w:left="101" w:right="219"/>
              <w:jc w:val="center"/>
              <w:rPr>
                <w:b/>
                <w:sz w:val="14"/>
              </w:rPr>
            </w:pPr>
            <w:r>
              <w:rPr>
                <w:b/>
                <w:color w:val="004F97"/>
                <w:sz w:val="14"/>
              </w:rPr>
              <w:t>Effective</w:t>
            </w:r>
            <w:r>
              <w:rPr>
                <w:b/>
                <w:color w:val="004F97"/>
                <w:spacing w:val="-8"/>
                <w:sz w:val="14"/>
              </w:rPr>
              <w:t> </w:t>
            </w:r>
            <w:r>
              <w:rPr>
                <w:b/>
                <w:color w:val="004F97"/>
                <w:spacing w:val="-2"/>
                <w:sz w:val="14"/>
              </w:rPr>
              <w:t>Date:</w:t>
            </w:r>
          </w:p>
        </w:tc>
      </w:tr>
      <w:tr>
        <w:trPr>
          <w:trHeight w:val="213" w:hRule="atLeast"/>
        </w:trPr>
        <w:tc>
          <w:tcPr>
            <w:tcW w:w="1528" w:type="dxa"/>
          </w:tcPr>
          <w:p>
            <w:pPr>
              <w:pStyle w:val="TableParagraph"/>
              <w:spacing w:line="194" w:lineRule="exact"/>
              <w:rPr>
                <w:sz w:val="18"/>
              </w:rPr>
            </w:pPr>
            <w:r>
              <w:rPr>
                <w:color w:val="004F97"/>
                <w:spacing w:val="-2"/>
                <w:sz w:val="18"/>
              </w:rPr>
              <w:t>PCC-</w:t>
            </w:r>
            <w:r>
              <w:rPr>
                <w:color w:val="004F97"/>
                <w:spacing w:val="-5"/>
                <w:sz w:val="18"/>
              </w:rPr>
              <w:t>01</w:t>
            </w:r>
          </w:p>
        </w:tc>
        <w:tc>
          <w:tcPr>
            <w:tcW w:w="2587" w:type="dxa"/>
          </w:tcPr>
          <w:p>
            <w:pPr>
              <w:pStyle w:val="TableParagraph"/>
              <w:spacing w:line="194" w:lineRule="exact"/>
              <w:ind w:left="411"/>
              <w:rPr>
                <w:sz w:val="18"/>
              </w:rPr>
            </w:pPr>
            <w:r>
              <w:rPr>
                <w:color w:val="004F97"/>
                <w:sz w:val="18"/>
              </w:rPr>
              <w:t>Controller’s</w:t>
            </w:r>
            <w:r>
              <w:rPr>
                <w:color w:val="004F97"/>
                <w:spacing w:val="-5"/>
                <w:sz w:val="18"/>
              </w:rPr>
              <w:t> </w:t>
            </w:r>
            <w:r>
              <w:rPr>
                <w:color w:val="004F97"/>
                <w:spacing w:val="-2"/>
                <w:sz w:val="18"/>
              </w:rPr>
              <w:t>Office</w:t>
            </w:r>
          </w:p>
        </w:tc>
        <w:tc>
          <w:tcPr>
            <w:tcW w:w="2776" w:type="dxa"/>
          </w:tcPr>
          <w:p>
            <w:pPr>
              <w:pStyle w:val="TableParagraph"/>
              <w:spacing w:line="194" w:lineRule="exact"/>
              <w:ind w:left="704"/>
              <w:rPr>
                <w:sz w:val="18"/>
              </w:rPr>
            </w:pPr>
            <w:r>
              <w:rPr>
                <w:color w:val="004F97"/>
                <w:sz w:val="18"/>
              </w:rPr>
              <w:t>Policy</w:t>
            </w:r>
            <w:r>
              <w:rPr>
                <w:color w:val="004F97"/>
                <w:spacing w:val="-4"/>
                <w:sz w:val="18"/>
              </w:rPr>
              <w:t> </w:t>
            </w:r>
            <w:r>
              <w:rPr>
                <w:color w:val="004F97"/>
                <w:spacing w:val="-2"/>
                <w:sz w:val="18"/>
              </w:rPr>
              <w:t>Category</w:t>
            </w:r>
          </w:p>
        </w:tc>
        <w:tc>
          <w:tcPr>
            <w:tcW w:w="2674" w:type="dxa"/>
          </w:tcPr>
          <w:p>
            <w:pPr>
              <w:pStyle w:val="TableParagraph"/>
              <w:spacing w:line="194" w:lineRule="exact"/>
              <w:ind w:left="0" w:right="219"/>
              <w:jc w:val="center"/>
              <w:rPr>
                <w:sz w:val="18"/>
              </w:rPr>
            </w:pPr>
            <w:r>
              <w:rPr>
                <w:color w:val="004F97"/>
                <w:spacing w:val="-2"/>
                <w:sz w:val="18"/>
              </w:rPr>
              <w:t>01/01/2014</w:t>
            </w:r>
          </w:p>
        </w:tc>
      </w:tr>
    </w:tbl>
    <w:p>
      <w:pPr>
        <w:pStyle w:val="TableParagraph"/>
        <w:spacing w:after="0" w:line="194" w:lineRule="exact"/>
        <w:jc w:val="center"/>
        <w:rPr>
          <w:sz w:val="18"/>
        </w:rPr>
        <w:sectPr>
          <w:footerReference w:type="default" r:id="rId5"/>
          <w:type w:val="continuous"/>
          <w:pgSz w:w="12240" w:h="15840"/>
          <w:pgMar w:header="0" w:footer="1002" w:top="620" w:bottom="1200" w:left="1080" w:right="720"/>
          <w:pgNumType w:start="1"/>
        </w:sectPr>
      </w:pPr>
    </w:p>
    <w:p>
      <w:pPr>
        <w:pStyle w:val="BodyText"/>
      </w:pPr>
    </w:p>
    <w:p>
      <w:pPr>
        <w:pStyle w:val="BodyText"/>
      </w:pPr>
    </w:p>
    <w:p>
      <w:pPr>
        <w:pStyle w:val="BodyText"/>
        <w:spacing w:before="5"/>
      </w:pPr>
    </w:p>
    <w:p>
      <w:pPr>
        <w:pStyle w:val="BodyText"/>
        <w:spacing w:line="259" w:lineRule="auto"/>
        <w:ind w:left="1080"/>
      </w:pPr>
      <w:r>
        <w:rPr/>
        <w:t>The storage of</w:t>
      </w:r>
      <w:r>
        <w:rPr>
          <w:spacing w:val="-4"/>
        </w:rPr>
        <w:t> </w:t>
      </w:r>
      <w:r>
        <w:rPr/>
        <w:t>this</w:t>
      </w:r>
      <w:r>
        <w:rPr>
          <w:spacing w:val="-2"/>
        </w:rPr>
        <w:t> </w:t>
      </w:r>
      <w:r>
        <w:rPr/>
        <w:t>information</w:t>
      </w:r>
      <w:r>
        <w:rPr>
          <w:spacing w:val="-4"/>
        </w:rPr>
        <w:t> </w:t>
      </w:r>
      <w:r>
        <w:rPr/>
        <w:t>in</w:t>
      </w:r>
      <w:r>
        <w:rPr>
          <w:spacing w:val="-4"/>
        </w:rPr>
        <w:t> </w:t>
      </w:r>
      <w:r>
        <w:rPr/>
        <w:t>electronic</w:t>
      </w:r>
      <w:r>
        <w:rPr>
          <w:spacing w:val="-4"/>
        </w:rPr>
        <w:t> </w:t>
      </w:r>
      <w:r>
        <w:rPr/>
        <w:t>format</w:t>
      </w:r>
      <w:r>
        <w:rPr>
          <w:spacing w:val="-2"/>
        </w:rPr>
        <w:t> </w:t>
      </w:r>
      <w:r>
        <w:rPr/>
        <w:t>is</w:t>
      </w:r>
      <w:r>
        <w:rPr>
          <w:spacing w:val="-2"/>
        </w:rPr>
        <w:t> </w:t>
      </w:r>
      <w:r>
        <w:rPr/>
        <w:t>only</w:t>
      </w:r>
      <w:r>
        <w:rPr>
          <w:spacing w:val="-3"/>
        </w:rPr>
        <w:t> </w:t>
      </w:r>
      <w:r>
        <w:rPr/>
        <w:t>allowed</w:t>
      </w:r>
      <w:r>
        <w:rPr>
          <w:spacing w:val="-5"/>
        </w:rPr>
        <w:t> </w:t>
      </w:r>
      <w:r>
        <w:rPr/>
        <w:t>if</w:t>
      </w:r>
      <w:r>
        <w:rPr>
          <w:spacing w:val="-1"/>
        </w:rPr>
        <w:t> </w:t>
      </w:r>
      <w:r>
        <w:rPr/>
        <w:t>approved</w:t>
      </w:r>
      <w:r>
        <w:rPr>
          <w:spacing w:val="-3"/>
        </w:rPr>
        <w:t> </w:t>
      </w:r>
      <w:r>
        <w:rPr/>
        <w:t>by</w:t>
      </w:r>
      <w:r>
        <w:rPr>
          <w:spacing w:val="-3"/>
        </w:rPr>
        <w:t> </w:t>
      </w:r>
      <w:r>
        <w:rPr/>
        <w:t>Treasury Management, and the Primary Account Number must be rendered unreadable.”</w:t>
      </w:r>
    </w:p>
    <w:p>
      <w:pPr>
        <w:pStyle w:val="Heading2"/>
        <w:numPr>
          <w:ilvl w:val="0"/>
          <w:numId w:val="1"/>
        </w:numPr>
        <w:tabs>
          <w:tab w:pos="1078" w:val="left" w:leader="none"/>
        </w:tabs>
        <w:spacing w:line="240" w:lineRule="auto" w:before="211" w:after="0"/>
        <w:ind w:left="1078" w:right="0" w:hanging="358"/>
        <w:jc w:val="both"/>
      </w:pPr>
      <w:r>
        <w:rPr/>
        <w:t>Processing</w:t>
      </w:r>
      <w:r>
        <w:rPr>
          <w:spacing w:val="-6"/>
        </w:rPr>
        <w:t> </w:t>
      </w:r>
      <w:r>
        <w:rPr>
          <w:spacing w:val="-2"/>
        </w:rPr>
        <w:t>Methods</w:t>
      </w:r>
    </w:p>
    <w:p>
      <w:pPr>
        <w:pStyle w:val="BodyText"/>
        <w:spacing w:before="27"/>
        <w:ind w:left="1079"/>
      </w:pPr>
      <w:r>
        <w:rPr/>
        <w:t>Allowable</w:t>
      </w:r>
      <w:r>
        <w:rPr>
          <w:spacing w:val="-4"/>
        </w:rPr>
        <w:t> </w:t>
      </w:r>
      <w:r>
        <w:rPr/>
        <w:t>processing</w:t>
      </w:r>
      <w:r>
        <w:rPr>
          <w:spacing w:val="-7"/>
        </w:rPr>
        <w:t> </w:t>
      </w:r>
      <w:r>
        <w:rPr/>
        <w:t>methods</w:t>
      </w:r>
      <w:r>
        <w:rPr>
          <w:spacing w:val="-5"/>
        </w:rPr>
        <w:t> </w:t>
      </w:r>
      <w:r>
        <w:rPr>
          <w:spacing w:val="-4"/>
        </w:rPr>
        <w:t>are:</w:t>
      </w:r>
    </w:p>
    <w:p>
      <w:pPr>
        <w:pStyle w:val="ListParagraph"/>
        <w:numPr>
          <w:ilvl w:val="1"/>
          <w:numId w:val="1"/>
        </w:numPr>
        <w:tabs>
          <w:tab w:pos="1798" w:val="left" w:leader="none"/>
        </w:tabs>
        <w:spacing w:line="240" w:lineRule="auto" w:before="236" w:after="0"/>
        <w:ind w:left="1798" w:right="0" w:hanging="359"/>
        <w:jc w:val="left"/>
        <w:rPr>
          <w:sz w:val="22"/>
        </w:rPr>
      </w:pPr>
      <w:r>
        <w:rPr>
          <w:sz w:val="22"/>
        </w:rPr>
        <w:t>Online</w:t>
      </w:r>
      <w:r>
        <w:rPr>
          <w:spacing w:val="-5"/>
          <w:sz w:val="22"/>
        </w:rPr>
        <w:t> </w:t>
      </w:r>
      <w:r>
        <w:rPr>
          <w:sz w:val="22"/>
        </w:rPr>
        <w:t>payments</w:t>
      </w:r>
      <w:r>
        <w:rPr>
          <w:spacing w:val="-8"/>
          <w:sz w:val="22"/>
        </w:rPr>
        <w:t> </w:t>
      </w:r>
      <w:r>
        <w:rPr>
          <w:sz w:val="22"/>
        </w:rPr>
        <w:t>(E-</w:t>
      </w:r>
      <w:r>
        <w:rPr>
          <w:spacing w:val="-2"/>
          <w:sz w:val="22"/>
        </w:rPr>
        <w:t>Commerce)</w:t>
      </w:r>
    </w:p>
    <w:p>
      <w:pPr>
        <w:pStyle w:val="ListParagraph"/>
        <w:numPr>
          <w:ilvl w:val="1"/>
          <w:numId w:val="1"/>
        </w:numPr>
        <w:tabs>
          <w:tab w:pos="1798" w:val="left" w:leader="none"/>
        </w:tabs>
        <w:spacing w:line="240" w:lineRule="auto" w:before="1" w:after="0"/>
        <w:ind w:left="1798" w:right="0" w:hanging="359"/>
        <w:jc w:val="left"/>
        <w:rPr>
          <w:sz w:val="22"/>
        </w:rPr>
      </w:pPr>
      <w:r>
        <w:rPr>
          <w:sz w:val="22"/>
        </w:rPr>
        <w:t>Swiping</w:t>
      </w:r>
      <w:r>
        <w:rPr>
          <w:spacing w:val="-10"/>
          <w:sz w:val="22"/>
        </w:rPr>
        <w:t> </w:t>
      </w:r>
      <w:r>
        <w:rPr>
          <w:sz w:val="22"/>
        </w:rPr>
        <w:t>machines</w:t>
      </w:r>
      <w:r>
        <w:rPr>
          <w:spacing w:val="-9"/>
          <w:sz w:val="22"/>
        </w:rPr>
        <w:t> </w:t>
      </w:r>
      <w:r>
        <w:rPr>
          <w:sz w:val="22"/>
        </w:rPr>
        <w:t>(face-to-face,</w:t>
      </w:r>
      <w:r>
        <w:rPr>
          <w:spacing w:val="-7"/>
          <w:sz w:val="22"/>
        </w:rPr>
        <w:t> </w:t>
      </w:r>
      <w:r>
        <w:rPr>
          <w:sz w:val="22"/>
        </w:rPr>
        <w:t>mail</w:t>
      </w:r>
      <w:r>
        <w:rPr>
          <w:spacing w:val="-9"/>
          <w:sz w:val="22"/>
        </w:rPr>
        <w:t> </w:t>
      </w:r>
      <w:r>
        <w:rPr>
          <w:sz w:val="22"/>
        </w:rPr>
        <w:t>order/telephone</w:t>
      </w:r>
      <w:r>
        <w:rPr>
          <w:spacing w:val="-4"/>
          <w:sz w:val="22"/>
        </w:rPr>
        <w:t> </w:t>
      </w:r>
      <w:r>
        <w:rPr>
          <w:spacing w:val="-2"/>
          <w:sz w:val="22"/>
        </w:rPr>
        <w:t>order)</w:t>
      </w:r>
    </w:p>
    <w:p>
      <w:pPr>
        <w:pStyle w:val="ListParagraph"/>
        <w:numPr>
          <w:ilvl w:val="1"/>
          <w:numId w:val="1"/>
        </w:numPr>
        <w:tabs>
          <w:tab w:pos="1798" w:val="left" w:leader="none"/>
        </w:tabs>
        <w:spacing w:line="296" w:lineRule="exact" w:before="0" w:after="0"/>
        <w:ind w:left="1798" w:right="0" w:hanging="359"/>
        <w:jc w:val="left"/>
        <w:rPr>
          <w:sz w:val="22"/>
        </w:rPr>
      </w:pPr>
      <w:r>
        <w:rPr>
          <w:sz w:val="22"/>
        </w:rPr>
        <w:t>Mobile</w:t>
      </w:r>
      <w:r>
        <w:rPr>
          <w:spacing w:val="-1"/>
          <w:sz w:val="22"/>
        </w:rPr>
        <w:t> </w:t>
      </w:r>
      <w:r>
        <w:rPr>
          <w:spacing w:val="-2"/>
          <w:sz w:val="22"/>
        </w:rPr>
        <w:t>devices</w:t>
      </w:r>
    </w:p>
    <w:p>
      <w:pPr>
        <w:pStyle w:val="ListParagraph"/>
        <w:numPr>
          <w:ilvl w:val="1"/>
          <w:numId w:val="1"/>
        </w:numPr>
        <w:tabs>
          <w:tab w:pos="1799" w:val="left" w:leader="none"/>
        </w:tabs>
        <w:spacing w:line="240" w:lineRule="auto" w:before="0" w:after="0"/>
        <w:ind w:left="1799" w:right="178" w:hanging="360"/>
        <w:jc w:val="both"/>
        <w:rPr>
          <w:sz w:val="22"/>
        </w:rPr>
      </w:pPr>
      <w:r>
        <w:rPr>
          <w:sz w:val="22"/>
        </w:rPr>
        <w:t>Approved third party vendors – Any contract with a third party vendor must include the vendor’s obligation to provide an Attestation of Compliance on demand at all </w:t>
      </w:r>
      <w:r>
        <w:rPr>
          <w:spacing w:val="-2"/>
          <w:sz w:val="22"/>
        </w:rPr>
        <w:t>times.</w:t>
      </w:r>
    </w:p>
    <w:p>
      <w:pPr>
        <w:pStyle w:val="BodyText"/>
      </w:pPr>
    </w:p>
    <w:p>
      <w:pPr>
        <w:pStyle w:val="Heading2"/>
        <w:numPr>
          <w:ilvl w:val="0"/>
          <w:numId w:val="1"/>
        </w:numPr>
        <w:tabs>
          <w:tab w:pos="1077" w:val="left" w:leader="none"/>
        </w:tabs>
        <w:spacing w:line="240" w:lineRule="auto" w:before="1" w:after="0"/>
        <w:ind w:left="1077" w:right="0" w:hanging="358"/>
        <w:jc w:val="both"/>
      </w:pPr>
      <w:r>
        <w:rPr/>
        <w:t>PCI</w:t>
      </w:r>
      <w:r>
        <w:rPr>
          <w:spacing w:val="-6"/>
        </w:rPr>
        <w:t> </w:t>
      </w:r>
      <w:r>
        <w:rPr/>
        <w:t>Standards</w:t>
      </w:r>
      <w:r>
        <w:rPr>
          <w:spacing w:val="-6"/>
        </w:rPr>
        <w:t> </w:t>
      </w:r>
      <w:r>
        <w:rPr/>
        <w:t>and</w:t>
      </w:r>
      <w:r>
        <w:rPr>
          <w:spacing w:val="-8"/>
        </w:rPr>
        <w:t> </w:t>
      </w:r>
      <w:r>
        <w:rPr/>
        <w:t>Audit/Monitoring</w:t>
      </w:r>
      <w:r>
        <w:rPr>
          <w:spacing w:val="-6"/>
        </w:rPr>
        <w:t> </w:t>
      </w:r>
      <w:r>
        <w:rPr>
          <w:spacing w:val="-2"/>
        </w:rPr>
        <w:t>Requirements</w:t>
      </w:r>
    </w:p>
    <w:p>
      <w:pPr>
        <w:pStyle w:val="BodyText"/>
        <w:spacing w:line="259" w:lineRule="auto" w:before="27"/>
        <w:ind w:left="1079" w:right="176"/>
        <w:jc w:val="both"/>
      </w:pPr>
      <w:r>
        <w:rPr/>
        <w:t>The University will establish a single Qualified Security Assessor (QSA) relationship for the entire UF enterprise.</w:t>
      </w:r>
      <w:r>
        <w:rPr>
          <w:spacing w:val="40"/>
        </w:rPr>
        <w:t> </w:t>
      </w:r>
      <w:r>
        <w:rPr/>
        <w:t>All UF merchants will use this relationship unless an alternative QSA is approved by Treasury Management.</w:t>
      </w:r>
      <w:r>
        <w:rPr>
          <w:spacing w:val="40"/>
        </w:rPr>
        <w:t> </w:t>
      </w:r>
      <w:r>
        <w:rPr/>
        <w:t>At minimum, UF unit/departments accepting payment cards must submit an annual PCI Self-Assessment Questionnaire and are subject to audit/review. Applicable IP addresses are subject to vulnerability scanning, to be performed no less than quarterly as per applicable PCI requirement. However, monthly scans are highly </w:t>
      </w:r>
      <w:r>
        <w:rPr>
          <w:spacing w:val="-2"/>
        </w:rPr>
        <w:t>recommended.</w:t>
      </w:r>
    </w:p>
    <w:p>
      <w:pPr>
        <w:pStyle w:val="Heading2"/>
        <w:numPr>
          <w:ilvl w:val="0"/>
          <w:numId w:val="1"/>
        </w:numPr>
        <w:tabs>
          <w:tab w:pos="1077" w:val="left" w:leader="none"/>
        </w:tabs>
        <w:spacing w:line="240" w:lineRule="auto" w:before="209" w:after="0"/>
        <w:ind w:left="1077" w:right="0" w:hanging="358"/>
        <w:jc w:val="both"/>
      </w:pPr>
      <w:r>
        <w:rPr>
          <w:spacing w:val="-2"/>
        </w:rPr>
        <w:t>Training</w:t>
      </w:r>
    </w:p>
    <w:p>
      <w:pPr>
        <w:pStyle w:val="BodyText"/>
        <w:spacing w:line="259" w:lineRule="auto" w:before="27"/>
        <w:ind w:left="1080" w:right="174"/>
        <w:jc w:val="both"/>
      </w:pPr>
      <w:r>
        <w:rPr>
          <w:b/>
          <w:u w:val="single"/>
        </w:rPr>
        <w:t>All</w:t>
      </w:r>
      <w:r>
        <w:rPr>
          <w:b/>
          <w:u w:val="none"/>
        </w:rPr>
        <w:t> </w:t>
      </w:r>
      <w:r>
        <w:rPr>
          <w:u w:val="none"/>
        </w:rPr>
        <w:t>UF enterprise employees, and student workers of entities defined in the scope of this policy, as well as personnel of third party vendors operating on university property who process, store or transmit credit card information must complete the appropriate on-line UF PCI training module at hire and annually.</w:t>
      </w:r>
    </w:p>
    <w:p>
      <w:pPr>
        <w:pStyle w:val="BodyText"/>
        <w:spacing w:before="157"/>
        <w:rPr>
          <w:sz w:val="20"/>
        </w:rPr>
      </w:pPr>
      <w:r>
        <w:rPr>
          <w:sz w:val="20"/>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286462</wp:posOffset>
                </wp:positionV>
                <wp:extent cx="632333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23330" cy="6350"/>
                        </a:xfrm>
                        <a:custGeom>
                          <a:avLst/>
                          <a:gdLst/>
                          <a:ahLst/>
                          <a:cxnLst/>
                          <a:rect l="l" t="t" r="r" b="b"/>
                          <a:pathLst>
                            <a:path w="6323330" h="6350">
                              <a:moveTo>
                                <a:pt x="6323076" y="0"/>
                              </a:moveTo>
                              <a:lnTo>
                                <a:pt x="0" y="0"/>
                              </a:lnTo>
                              <a:lnTo>
                                <a:pt x="0" y="6108"/>
                              </a:lnTo>
                              <a:lnTo>
                                <a:pt x="6323076" y="6108"/>
                              </a:lnTo>
                              <a:lnTo>
                                <a:pt x="6323076"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70.559998pt;margin-top:22.556137pt;width:497.88pt;height:.481pt;mso-position-horizontal-relative:page;mso-position-vertical-relative:paragraph;z-index:-15726592;mso-wrap-distance-left:0;mso-wrap-distance-right:0" id="docshape11" filled="true" fillcolor="#004f97" stroked="false">
                <v:fill type="solid"/>
                <w10:wrap type="topAndBottom"/>
              </v:rect>
            </w:pict>
          </mc:Fallback>
        </mc:AlternateContent>
      </w:r>
    </w:p>
    <w:p>
      <w:pPr>
        <w:pStyle w:val="Heading1"/>
      </w:pPr>
      <w:bookmarkStart w:name="Responsibilities:" w:id="4"/>
      <w:bookmarkEnd w:id="4"/>
      <w:r>
        <w:rPr>
          <w:b w:val="0"/>
        </w:rPr>
      </w:r>
      <w:r>
        <w:rPr>
          <w:color w:val="004F97"/>
          <w:spacing w:val="-2"/>
        </w:rPr>
        <w:t>Responsibilities:</w:t>
      </w:r>
    </w:p>
    <w:p>
      <w:pPr>
        <w:pStyle w:val="ListParagraph"/>
        <w:numPr>
          <w:ilvl w:val="0"/>
          <w:numId w:val="2"/>
        </w:numPr>
        <w:tabs>
          <w:tab w:pos="1079" w:val="left" w:leader="none"/>
        </w:tabs>
        <w:spacing w:line="259" w:lineRule="auto" w:before="247" w:after="0"/>
        <w:ind w:left="1079" w:right="868" w:hanging="360"/>
        <w:jc w:val="left"/>
        <w:rPr>
          <w:sz w:val="22"/>
        </w:rPr>
      </w:pPr>
      <w:r>
        <w:rPr>
          <w:sz w:val="22"/>
        </w:rPr>
        <w:t>Policies</w:t>
      </w:r>
      <w:r>
        <w:rPr>
          <w:spacing w:val="-3"/>
          <w:sz w:val="22"/>
        </w:rPr>
        <w:t> </w:t>
      </w:r>
      <w:r>
        <w:rPr>
          <w:sz w:val="22"/>
        </w:rPr>
        <w:t>are</w:t>
      </w:r>
      <w:r>
        <w:rPr>
          <w:spacing w:val="-4"/>
          <w:sz w:val="22"/>
        </w:rPr>
        <w:t> </w:t>
      </w:r>
      <w:r>
        <w:rPr>
          <w:sz w:val="22"/>
        </w:rPr>
        <w:t>recommended</w:t>
      </w:r>
      <w:r>
        <w:rPr>
          <w:spacing w:val="-4"/>
          <w:sz w:val="22"/>
        </w:rPr>
        <w:t> </w:t>
      </w:r>
      <w:r>
        <w:rPr>
          <w:sz w:val="22"/>
        </w:rPr>
        <w:t>by</w:t>
      </w:r>
      <w:r>
        <w:rPr>
          <w:spacing w:val="-4"/>
          <w:sz w:val="22"/>
        </w:rPr>
        <w:t> </w:t>
      </w:r>
      <w:r>
        <w:rPr>
          <w:sz w:val="22"/>
        </w:rPr>
        <w:t>the</w:t>
      </w:r>
      <w:r>
        <w:rPr>
          <w:spacing w:val="-4"/>
          <w:sz w:val="22"/>
        </w:rPr>
        <w:t> </w:t>
      </w:r>
      <w:r>
        <w:rPr>
          <w:sz w:val="22"/>
        </w:rPr>
        <w:t>Payment</w:t>
      </w:r>
      <w:r>
        <w:rPr>
          <w:spacing w:val="-3"/>
          <w:sz w:val="22"/>
        </w:rPr>
        <w:t> </w:t>
      </w:r>
      <w:r>
        <w:rPr>
          <w:sz w:val="22"/>
        </w:rPr>
        <w:t>Card</w:t>
      </w:r>
      <w:r>
        <w:rPr>
          <w:spacing w:val="-6"/>
          <w:sz w:val="22"/>
        </w:rPr>
        <w:t> </w:t>
      </w:r>
      <w:r>
        <w:rPr>
          <w:sz w:val="22"/>
        </w:rPr>
        <w:t>Committee</w:t>
      </w:r>
      <w:r>
        <w:rPr>
          <w:spacing w:val="-1"/>
          <w:sz w:val="22"/>
        </w:rPr>
        <w:t> </w:t>
      </w:r>
      <w:r>
        <w:rPr>
          <w:sz w:val="22"/>
        </w:rPr>
        <w:t>and</w:t>
      </w:r>
      <w:r>
        <w:rPr>
          <w:spacing w:val="-4"/>
          <w:sz w:val="22"/>
        </w:rPr>
        <w:t> </w:t>
      </w:r>
      <w:r>
        <w:rPr>
          <w:sz w:val="22"/>
        </w:rPr>
        <w:t>approved</w:t>
      </w:r>
      <w:r>
        <w:rPr>
          <w:spacing w:val="-4"/>
          <w:sz w:val="22"/>
        </w:rPr>
        <w:t> </w:t>
      </w:r>
      <w:r>
        <w:rPr>
          <w:sz w:val="22"/>
        </w:rPr>
        <w:t>by</w:t>
      </w:r>
      <w:r>
        <w:rPr>
          <w:spacing w:val="-4"/>
          <w:sz w:val="22"/>
        </w:rPr>
        <w:t> </w:t>
      </w:r>
      <w:r>
        <w:rPr>
          <w:sz w:val="22"/>
        </w:rPr>
        <w:t>the</w:t>
      </w:r>
      <w:r>
        <w:rPr>
          <w:spacing w:val="-1"/>
          <w:sz w:val="22"/>
        </w:rPr>
        <w:t> </w:t>
      </w:r>
      <w:r>
        <w:rPr>
          <w:sz w:val="22"/>
        </w:rPr>
        <w:t>Chief Financial Officer (CFO).</w:t>
      </w:r>
    </w:p>
    <w:p>
      <w:pPr>
        <w:pStyle w:val="ListParagraph"/>
        <w:numPr>
          <w:ilvl w:val="0"/>
          <w:numId w:val="3"/>
        </w:numPr>
        <w:tabs>
          <w:tab w:pos="1077" w:val="left" w:leader="none"/>
          <w:tab w:pos="1079" w:val="left" w:leader="none"/>
        </w:tabs>
        <w:spacing w:line="259" w:lineRule="auto" w:before="239" w:after="0"/>
        <w:ind w:left="1079" w:right="178" w:hanging="361"/>
        <w:jc w:val="left"/>
        <w:rPr>
          <w:sz w:val="22"/>
        </w:rPr>
      </w:pPr>
      <w:r>
        <w:rPr>
          <w:sz w:val="22"/>
        </w:rPr>
        <w:t>The University of Florida Treasury Management will establish standards to govern the secure processing of credit and debit cards at the University of Florida.</w:t>
      </w:r>
    </w:p>
    <w:p>
      <w:pPr>
        <w:pStyle w:val="BodyText"/>
        <w:rPr>
          <w:sz w:val="20"/>
        </w:rPr>
      </w:pPr>
    </w:p>
    <w:p>
      <w:pPr>
        <w:pStyle w:val="BodyText"/>
        <w:rPr>
          <w:sz w:val="20"/>
        </w:rPr>
      </w:pPr>
    </w:p>
    <w:p>
      <w:pPr>
        <w:pStyle w:val="BodyText"/>
        <w:spacing w:before="9"/>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2587"/>
        <w:gridCol w:w="2776"/>
        <w:gridCol w:w="2673"/>
      </w:tblGrid>
      <w:tr>
        <w:trPr>
          <w:trHeight w:val="314" w:hRule="atLeast"/>
        </w:trPr>
        <w:tc>
          <w:tcPr>
            <w:tcW w:w="1528" w:type="dxa"/>
            <w:tcBorders>
              <w:top w:val="single" w:sz="4" w:space="0" w:color="004F97"/>
            </w:tcBorders>
          </w:tcPr>
          <w:p>
            <w:pPr>
              <w:pStyle w:val="TableParagraph"/>
              <w:spacing w:before="97"/>
              <w:rPr>
                <w:b/>
                <w:sz w:val="14"/>
              </w:rPr>
            </w:pPr>
            <w:r>
              <w:rPr>
                <w:b/>
                <w:color w:val="004F97"/>
                <w:sz w:val="14"/>
              </w:rPr>
              <w:t>Policy</w:t>
            </w:r>
            <w:r>
              <w:rPr>
                <w:b/>
                <w:color w:val="004F97"/>
                <w:spacing w:val="-6"/>
                <w:sz w:val="14"/>
              </w:rPr>
              <w:t> </w:t>
            </w:r>
            <w:r>
              <w:rPr>
                <w:b/>
                <w:color w:val="004F97"/>
                <w:spacing w:val="-2"/>
                <w:sz w:val="14"/>
              </w:rPr>
              <w:t>Number:</w:t>
            </w:r>
          </w:p>
        </w:tc>
        <w:tc>
          <w:tcPr>
            <w:tcW w:w="2587" w:type="dxa"/>
            <w:tcBorders>
              <w:top w:val="single" w:sz="4" w:space="0" w:color="004F97"/>
            </w:tcBorders>
          </w:tcPr>
          <w:p>
            <w:pPr>
              <w:pStyle w:val="TableParagraph"/>
              <w:spacing w:before="97"/>
              <w:ind w:left="411"/>
              <w:rPr>
                <w:b/>
                <w:sz w:val="14"/>
              </w:rPr>
            </w:pPr>
            <w:r>
              <w:rPr>
                <w:b/>
                <w:color w:val="004F97"/>
                <w:sz w:val="14"/>
              </w:rPr>
              <w:t>Policy</w:t>
            </w:r>
            <w:r>
              <w:rPr>
                <w:b/>
                <w:color w:val="004F97"/>
                <w:spacing w:val="-7"/>
                <w:sz w:val="14"/>
              </w:rPr>
              <w:t> </w:t>
            </w:r>
            <w:r>
              <w:rPr>
                <w:b/>
                <w:color w:val="004F97"/>
                <w:spacing w:val="-2"/>
                <w:sz w:val="14"/>
              </w:rPr>
              <w:t>Family:</w:t>
            </w:r>
          </w:p>
        </w:tc>
        <w:tc>
          <w:tcPr>
            <w:tcW w:w="2776" w:type="dxa"/>
            <w:tcBorders>
              <w:top w:val="single" w:sz="4" w:space="0" w:color="004F97"/>
            </w:tcBorders>
          </w:tcPr>
          <w:p>
            <w:pPr>
              <w:pStyle w:val="TableParagraph"/>
              <w:spacing w:before="97"/>
              <w:ind w:left="704"/>
              <w:rPr>
                <w:b/>
                <w:sz w:val="14"/>
              </w:rPr>
            </w:pPr>
            <w:r>
              <w:rPr>
                <w:b/>
                <w:color w:val="004F97"/>
                <w:spacing w:val="-2"/>
                <w:sz w:val="14"/>
              </w:rPr>
              <w:t>Category:</w:t>
            </w:r>
          </w:p>
        </w:tc>
        <w:tc>
          <w:tcPr>
            <w:tcW w:w="2673" w:type="dxa"/>
            <w:tcBorders>
              <w:top w:val="single" w:sz="4" w:space="0" w:color="004F97"/>
            </w:tcBorders>
          </w:tcPr>
          <w:p>
            <w:pPr>
              <w:pStyle w:val="TableParagraph"/>
              <w:spacing w:before="97"/>
              <w:ind w:left="808"/>
              <w:rPr>
                <w:b/>
                <w:sz w:val="14"/>
              </w:rPr>
            </w:pPr>
            <w:r>
              <w:rPr>
                <w:b/>
                <w:color w:val="004F97"/>
                <w:sz w:val="14"/>
              </w:rPr>
              <w:t>Effective</w:t>
            </w:r>
            <w:r>
              <w:rPr>
                <w:b/>
                <w:color w:val="004F97"/>
                <w:spacing w:val="-8"/>
                <w:sz w:val="14"/>
              </w:rPr>
              <w:t> </w:t>
            </w:r>
            <w:r>
              <w:rPr>
                <w:b/>
                <w:color w:val="004F97"/>
                <w:spacing w:val="-2"/>
                <w:sz w:val="14"/>
              </w:rPr>
              <w:t>Date:</w:t>
            </w:r>
          </w:p>
        </w:tc>
      </w:tr>
      <w:tr>
        <w:trPr>
          <w:trHeight w:val="213" w:hRule="atLeast"/>
        </w:trPr>
        <w:tc>
          <w:tcPr>
            <w:tcW w:w="1528" w:type="dxa"/>
          </w:tcPr>
          <w:p>
            <w:pPr>
              <w:pStyle w:val="TableParagraph"/>
              <w:spacing w:line="194" w:lineRule="exact"/>
              <w:rPr>
                <w:sz w:val="18"/>
              </w:rPr>
            </w:pPr>
            <w:r>
              <w:rPr>
                <w:color w:val="004F97"/>
                <w:spacing w:val="-2"/>
                <w:sz w:val="18"/>
              </w:rPr>
              <w:t>PCC-</w:t>
            </w:r>
            <w:r>
              <w:rPr>
                <w:color w:val="004F97"/>
                <w:spacing w:val="-5"/>
                <w:sz w:val="18"/>
              </w:rPr>
              <w:t>01</w:t>
            </w:r>
          </w:p>
        </w:tc>
        <w:tc>
          <w:tcPr>
            <w:tcW w:w="2587" w:type="dxa"/>
          </w:tcPr>
          <w:p>
            <w:pPr>
              <w:pStyle w:val="TableParagraph"/>
              <w:spacing w:line="194" w:lineRule="exact"/>
              <w:ind w:left="411"/>
              <w:rPr>
                <w:sz w:val="18"/>
              </w:rPr>
            </w:pPr>
            <w:r>
              <w:rPr>
                <w:color w:val="004F97"/>
                <w:sz w:val="18"/>
              </w:rPr>
              <w:t>Controller’s</w:t>
            </w:r>
            <w:r>
              <w:rPr>
                <w:color w:val="004F97"/>
                <w:spacing w:val="-5"/>
                <w:sz w:val="18"/>
              </w:rPr>
              <w:t> </w:t>
            </w:r>
            <w:r>
              <w:rPr>
                <w:color w:val="004F97"/>
                <w:spacing w:val="-2"/>
                <w:sz w:val="18"/>
              </w:rPr>
              <w:t>Office</w:t>
            </w:r>
          </w:p>
        </w:tc>
        <w:tc>
          <w:tcPr>
            <w:tcW w:w="2776" w:type="dxa"/>
          </w:tcPr>
          <w:p>
            <w:pPr>
              <w:pStyle w:val="TableParagraph"/>
              <w:spacing w:line="194" w:lineRule="exact"/>
              <w:ind w:left="704"/>
              <w:rPr>
                <w:sz w:val="18"/>
              </w:rPr>
            </w:pPr>
            <w:r>
              <w:rPr>
                <w:color w:val="004F97"/>
                <w:sz w:val="18"/>
              </w:rPr>
              <w:t>Policy</w:t>
            </w:r>
            <w:r>
              <w:rPr>
                <w:color w:val="004F97"/>
                <w:spacing w:val="-4"/>
                <w:sz w:val="18"/>
              </w:rPr>
              <w:t> </w:t>
            </w:r>
            <w:r>
              <w:rPr>
                <w:color w:val="004F97"/>
                <w:spacing w:val="-2"/>
                <w:sz w:val="18"/>
              </w:rPr>
              <w:t>Category</w:t>
            </w:r>
          </w:p>
        </w:tc>
        <w:tc>
          <w:tcPr>
            <w:tcW w:w="2673" w:type="dxa"/>
          </w:tcPr>
          <w:p>
            <w:pPr>
              <w:pStyle w:val="TableParagraph"/>
              <w:spacing w:line="194" w:lineRule="exact"/>
              <w:ind w:left="808"/>
              <w:rPr>
                <w:sz w:val="18"/>
              </w:rPr>
            </w:pPr>
            <w:r>
              <w:rPr>
                <w:color w:val="004F97"/>
                <w:spacing w:val="-2"/>
                <w:sz w:val="18"/>
              </w:rPr>
              <w:t>1/1/2014</w:t>
            </w:r>
          </w:p>
        </w:tc>
      </w:tr>
    </w:tbl>
    <w:p>
      <w:pPr>
        <w:pStyle w:val="TableParagraph"/>
        <w:spacing w:after="0" w:line="194" w:lineRule="exact"/>
        <w:rPr>
          <w:sz w:val="18"/>
        </w:rPr>
        <w:sectPr>
          <w:headerReference w:type="default" r:id="rId7"/>
          <w:footerReference w:type="default" r:id="rId8"/>
          <w:pgSz w:w="12240" w:h="15840"/>
          <w:pgMar w:header="364" w:footer="1002" w:top="1360" w:bottom="1200" w:left="1080" w:right="720"/>
        </w:sectPr>
      </w:pPr>
    </w:p>
    <w:p>
      <w:pPr>
        <w:pStyle w:val="BodyText"/>
      </w:pPr>
    </w:p>
    <w:p>
      <w:pPr>
        <w:pStyle w:val="BodyText"/>
      </w:pPr>
    </w:p>
    <w:p>
      <w:pPr>
        <w:pStyle w:val="BodyText"/>
        <w:spacing w:before="5"/>
      </w:pPr>
    </w:p>
    <w:p>
      <w:pPr>
        <w:pStyle w:val="ListParagraph"/>
        <w:numPr>
          <w:ilvl w:val="0"/>
          <w:numId w:val="3"/>
        </w:numPr>
        <w:tabs>
          <w:tab w:pos="1078" w:val="left" w:leader="none"/>
          <w:tab w:pos="1080" w:val="left" w:leader="none"/>
        </w:tabs>
        <w:spacing w:line="259" w:lineRule="auto" w:before="0" w:after="0"/>
        <w:ind w:left="1080" w:right="178" w:hanging="361"/>
        <w:jc w:val="both"/>
        <w:rPr>
          <w:sz w:val="22"/>
        </w:rPr>
      </w:pPr>
      <w:r>
        <w:rPr>
          <w:sz w:val="22"/>
        </w:rPr>
        <w:t>The University of Florida Office of the Vice President and Chief Financial Officer will provide guidance to assist units in complying with these requirements.</w:t>
      </w:r>
    </w:p>
    <w:p>
      <w:pPr>
        <w:pStyle w:val="ListParagraph"/>
        <w:numPr>
          <w:ilvl w:val="0"/>
          <w:numId w:val="3"/>
        </w:numPr>
        <w:tabs>
          <w:tab w:pos="1079" w:val="left" w:leader="none"/>
        </w:tabs>
        <w:spacing w:line="259" w:lineRule="auto" w:before="237" w:after="0"/>
        <w:ind w:left="1079" w:right="175" w:hanging="360"/>
        <w:jc w:val="both"/>
        <w:rPr>
          <w:sz w:val="22"/>
        </w:rPr>
      </w:pPr>
      <w:r>
        <w:rPr>
          <w:sz w:val="22"/>
        </w:rPr>
        <w:t>All members of the University of Florida constituency who are currently processing, storing, or transmitting payment card information are required to be compliant with the Payment Card Industry Data Security Standard (PCI DSS).</w:t>
      </w:r>
    </w:p>
    <w:p>
      <w:pPr>
        <w:pStyle w:val="ListParagraph"/>
        <w:numPr>
          <w:ilvl w:val="0"/>
          <w:numId w:val="3"/>
        </w:numPr>
        <w:tabs>
          <w:tab w:pos="1077" w:val="left" w:leader="none"/>
          <w:tab w:pos="1079" w:val="left" w:leader="none"/>
        </w:tabs>
        <w:spacing w:line="259" w:lineRule="auto" w:before="239" w:after="0"/>
        <w:ind w:left="1079" w:right="176" w:hanging="361"/>
        <w:jc w:val="both"/>
        <w:rPr>
          <w:sz w:val="22"/>
        </w:rPr>
      </w:pPr>
      <w:r>
        <w:rPr>
          <w:sz w:val="22"/>
        </w:rPr>
        <w:t>All members of the University of Florida constituency will report a suspected breach of payment card information to the University Privacy Office and Treasury Management immediately upon detection of such breach.</w:t>
      </w:r>
    </w:p>
    <w:p>
      <w:pPr>
        <w:pStyle w:val="BodyText"/>
        <w:spacing w:before="158"/>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287130</wp:posOffset>
                </wp:positionV>
                <wp:extent cx="632333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23330" cy="6350"/>
                        </a:xfrm>
                        <a:custGeom>
                          <a:avLst/>
                          <a:gdLst/>
                          <a:ahLst/>
                          <a:cxnLst/>
                          <a:rect l="l" t="t" r="r" b="b"/>
                          <a:pathLst>
                            <a:path w="6323330" h="6350">
                              <a:moveTo>
                                <a:pt x="6323076" y="0"/>
                              </a:moveTo>
                              <a:lnTo>
                                <a:pt x="0" y="0"/>
                              </a:lnTo>
                              <a:lnTo>
                                <a:pt x="0" y="6096"/>
                              </a:lnTo>
                              <a:lnTo>
                                <a:pt x="6323076" y="6096"/>
                              </a:lnTo>
                              <a:lnTo>
                                <a:pt x="6323076"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70.559998pt;margin-top:22.608665pt;width:497.88pt;height:.48pt;mso-position-horizontal-relative:page;mso-position-vertical-relative:paragraph;z-index:-15726080;mso-wrap-distance-left:0;mso-wrap-distance-right:0" id="docshape12" filled="true" fillcolor="#004f97" stroked="false">
                <v:fill type="solid"/>
                <w10:wrap type="topAndBottom"/>
              </v:rect>
            </w:pict>
          </mc:Fallback>
        </mc:AlternateContent>
      </w:r>
    </w:p>
    <w:p>
      <w:pPr>
        <w:pStyle w:val="Heading1"/>
      </w:pPr>
      <w:bookmarkStart w:name="Authority:" w:id="5"/>
      <w:bookmarkEnd w:id="5"/>
      <w:r>
        <w:rPr>
          <w:b w:val="0"/>
        </w:rPr>
      </w:r>
      <w:r>
        <w:rPr>
          <w:color w:val="004F97"/>
          <w:spacing w:val="-2"/>
        </w:rPr>
        <w:t>Authority:</w:t>
      </w:r>
    </w:p>
    <w:p>
      <w:pPr>
        <w:pStyle w:val="BodyText"/>
        <w:spacing w:line="259" w:lineRule="auto" w:before="247"/>
        <w:ind w:left="360"/>
      </w:pPr>
      <w:r>
        <w:rPr/>
        <w:t>The CFO provides oversight and authority for the payment card environment for the entire UF enterprise.</w:t>
      </w:r>
      <w:r>
        <w:rPr>
          <w:spacing w:val="80"/>
        </w:rPr>
        <w:t> </w:t>
      </w:r>
      <w:r>
        <w:rPr/>
        <w:t>The</w:t>
      </w:r>
      <w:r>
        <w:rPr>
          <w:spacing w:val="-1"/>
        </w:rPr>
        <w:t> </w:t>
      </w:r>
      <w:r>
        <w:rPr/>
        <w:t>CFO</w:t>
      </w:r>
      <w:r>
        <w:rPr>
          <w:spacing w:val="-3"/>
        </w:rPr>
        <w:t> </w:t>
      </w:r>
      <w:r>
        <w:rPr/>
        <w:t>chairs</w:t>
      </w:r>
      <w:r>
        <w:rPr>
          <w:spacing w:val="-5"/>
        </w:rPr>
        <w:t> </w:t>
      </w:r>
      <w:r>
        <w:rPr/>
        <w:t>the</w:t>
      </w:r>
      <w:r>
        <w:rPr>
          <w:spacing w:val="-3"/>
        </w:rPr>
        <w:t> </w:t>
      </w:r>
      <w:r>
        <w:rPr/>
        <w:t>Payment</w:t>
      </w:r>
      <w:r>
        <w:rPr>
          <w:spacing w:val="-3"/>
        </w:rPr>
        <w:t> </w:t>
      </w:r>
      <w:r>
        <w:rPr/>
        <w:t>Card</w:t>
      </w:r>
      <w:r>
        <w:rPr>
          <w:spacing w:val="-3"/>
        </w:rPr>
        <w:t> </w:t>
      </w:r>
      <w:r>
        <w:rPr/>
        <w:t>Committee</w:t>
      </w:r>
      <w:r>
        <w:rPr>
          <w:spacing w:val="-1"/>
        </w:rPr>
        <w:t> </w:t>
      </w:r>
      <w:r>
        <w:rPr/>
        <w:t>who</w:t>
      </w:r>
      <w:r>
        <w:rPr>
          <w:spacing w:val="-3"/>
        </w:rPr>
        <w:t> </w:t>
      </w:r>
      <w:r>
        <w:rPr/>
        <w:t>acts</w:t>
      </w:r>
      <w:r>
        <w:rPr>
          <w:spacing w:val="-3"/>
        </w:rPr>
        <w:t> </w:t>
      </w:r>
      <w:r>
        <w:rPr/>
        <w:t>in</w:t>
      </w:r>
      <w:r>
        <w:rPr>
          <w:spacing w:val="-2"/>
        </w:rPr>
        <w:t> </w:t>
      </w:r>
      <w:r>
        <w:rPr/>
        <w:t>a</w:t>
      </w:r>
      <w:r>
        <w:rPr>
          <w:spacing w:val="-3"/>
        </w:rPr>
        <w:t> </w:t>
      </w:r>
      <w:r>
        <w:rPr/>
        <w:t>consultative</w:t>
      </w:r>
      <w:r>
        <w:rPr>
          <w:spacing w:val="-1"/>
        </w:rPr>
        <w:t> </w:t>
      </w:r>
      <w:r>
        <w:rPr/>
        <w:t>and</w:t>
      </w:r>
      <w:r>
        <w:rPr>
          <w:spacing w:val="-3"/>
        </w:rPr>
        <w:t> </w:t>
      </w:r>
      <w:r>
        <w:rPr/>
        <w:t>fact</w:t>
      </w:r>
      <w:r>
        <w:rPr>
          <w:spacing w:val="-3"/>
        </w:rPr>
        <w:t> </w:t>
      </w:r>
      <w:r>
        <w:rPr/>
        <w:t>finding role to assist in the development of payment card policies.</w:t>
      </w:r>
    </w:p>
    <w:p>
      <w:pPr>
        <w:pStyle w:val="BodyText"/>
        <w:spacing w:before="158"/>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287256</wp:posOffset>
                </wp:positionV>
                <wp:extent cx="632333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23330" cy="6350"/>
                        </a:xfrm>
                        <a:custGeom>
                          <a:avLst/>
                          <a:gdLst/>
                          <a:ahLst/>
                          <a:cxnLst/>
                          <a:rect l="l" t="t" r="r" b="b"/>
                          <a:pathLst>
                            <a:path w="6323330" h="6350">
                              <a:moveTo>
                                <a:pt x="6323076" y="0"/>
                              </a:moveTo>
                              <a:lnTo>
                                <a:pt x="0" y="0"/>
                              </a:lnTo>
                              <a:lnTo>
                                <a:pt x="0" y="6108"/>
                              </a:lnTo>
                              <a:lnTo>
                                <a:pt x="6323076" y="6108"/>
                              </a:lnTo>
                              <a:lnTo>
                                <a:pt x="6323076"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70.559998pt;margin-top:22.618629pt;width:497.88pt;height:.481pt;mso-position-horizontal-relative:page;mso-position-vertical-relative:paragraph;z-index:-15725568;mso-wrap-distance-left:0;mso-wrap-distance-right:0" id="docshape13" filled="true" fillcolor="#004f97" stroked="false">
                <v:fill type="solid"/>
                <w10:wrap type="topAndBottom"/>
              </v:rect>
            </w:pict>
          </mc:Fallback>
        </mc:AlternateContent>
      </w:r>
    </w:p>
    <w:p>
      <w:pPr>
        <w:pStyle w:val="Heading1"/>
      </w:pPr>
      <w:bookmarkStart w:name="References:" w:id="6"/>
      <w:bookmarkEnd w:id="6"/>
      <w:r>
        <w:rPr>
          <w:b w:val="0"/>
        </w:rPr>
      </w:r>
      <w:r>
        <w:rPr>
          <w:color w:val="004F97"/>
          <w:spacing w:val="-2"/>
        </w:rPr>
        <w:t>References:</w:t>
      </w:r>
    </w:p>
    <w:p>
      <w:pPr>
        <w:pStyle w:val="BodyText"/>
        <w:spacing w:before="247"/>
        <w:ind w:left="360"/>
      </w:pPr>
      <w:r>
        <w:rPr/>
        <w:t>Directives</w:t>
      </w:r>
      <w:r>
        <w:rPr>
          <w:spacing w:val="-9"/>
        </w:rPr>
        <w:t> </w:t>
      </w:r>
      <w:r>
        <w:rPr/>
        <w:t>and</w:t>
      </w:r>
      <w:r>
        <w:rPr>
          <w:spacing w:val="-6"/>
        </w:rPr>
        <w:t> </w:t>
      </w:r>
      <w:r>
        <w:rPr/>
        <w:t>Procedures</w:t>
      </w:r>
      <w:r>
        <w:rPr>
          <w:spacing w:val="-3"/>
        </w:rPr>
        <w:t> </w:t>
      </w:r>
      <w:r>
        <w:rPr/>
        <w:t>on</w:t>
      </w:r>
      <w:r>
        <w:rPr>
          <w:spacing w:val="-3"/>
        </w:rPr>
        <w:t> </w:t>
      </w:r>
      <w:r>
        <w:rPr/>
        <w:t>the</w:t>
      </w:r>
      <w:r>
        <w:rPr>
          <w:spacing w:val="-1"/>
        </w:rPr>
        <w:t> </w:t>
      </w:r>
      <w:r>
        <w:rPr/>
        <w:t>use</w:t>
      </w:r>
      <w:r>
        <w:rPr>
          <w:spacing w:val="-2"/>
        </w:rPr>
        <w:t> </w:t>
      </w:r>
      <w:r>
        <w:rPr/>
        <w:t>of</w:t>
      </w:r>
      <w:r>
        <w:rPr>
          <w:spacing w:val="-5"/>
        </w:rPr>
        <w:t> </w:t>
      </w:r>
      <w:r>
        <w:rPr/>
        <w:t>Payment</w:t>
      </w:r>
      <w:r>
        <w:rPr>
          <w:spacing w:val="-7"/>
        </w:rPr>
        <w:t> </w:t>
      </w:r>
      <w:r>
        <w:rPr/>
        <w:t>Cards</w:t>
      </w:r>
      <w:r>
        <w:rPr>
          <w:spacing w:val="-3"/>
        </w:rPr>
        <w:t> </w:t>
      </w:r>
      <w:r>
        <w:rPr/>
        <w:t>at</w:t>
      </w:r>
      <w:r>
        <w:rPr>
          <w:spacing w:val="-3"/>
        </w:rPr>
        <w:t> </w:t>
      </w:r>
      <w:r>
        <w:rPr/>
        <w:t>the</w:t>
      </w:r>
      <w:r>
        <w:rPr>
          <w:spacing w:val="-5"/>
        </w:rPr>
        <w:t> </w:t>
      </w:r>
      <w:r>
        <w:rPr/>
        <w:t>University</w:t>
      </w:r>
      <w:r>
        <w:rPr>
          <w:spacing w:val="-6"/>
        </w:rPr>
        <w:t> </w:t>
      </w:r>
      <w:r>
        <w:rPr/>
        <w:t>of</w:t>
      </w:r>
      <w:r>
        <w:rPr>
          <w:spacing w:val="-2"/>
        </w:rPr>
        <w:t> Florida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5"/>
        <w:rPr>
          <w:sz w:val="2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2587"/>
        <w:gridCol w:w="2776"/>
        <w:gridCol w:w="2673"/>
      </w:tblGrid>
      <w:tr>
        <w:trPr>
          <w:trHeight w:val="314" w:hRule="atLeast"/>
        </w:trPr>
        <w:tc>
          <w:tcPr>
            <w:tcW w:w="1528" w:type="dxa"/>
            <w:tcBorders>
              <w:top w:val="single" w:sz="4" w:space="0" w:color="004F97"/>
            </w:tcBorders>
          </w:tcPr>
          <w:p>
            <w:pPr>
              <w:pStyle w:val="TableParagraph"/>
              <w:spacing w:before="97"/>
              <w:rPr>
                <w:b/>
                <w:sz w:val="14"/>
              </w:rPr>
            </w:pPr>
            <w:r>
              <w:rPr>
                <w:b/>
                <w:color w:val="004F97"/>
                <w:sz w:val="14"/>
              </w:rPr>
              <w:t>Policy</w:t>
            </w:r>
            <w:r>
              <w:rPr>
                <w:b/>
                <w:color w:val="004F97"/>
                <w:spacing w:val="-6"/>
                <w:sz w:val="14"/>
              </w:rPr>
              <w:t> </w:t>
            </w:r>
            <w:r>
              <w:rPr>
                <w:b/>
                <w:color w:val="004F97"/>
                <w:spacing w:val="-2"/>
                <w:sz w:val="14"/>
              </w:rPr>
              <w:t>Number:</w:t>
            </w:r>
          </w:p>
        </w:tc>
        <w:tc>
          <w:tcPr>
            <w:tcW w:w="2587" w:type="dxa"/>
            <w:tcBorders>
              <w:top w:val="single" w:sz="4" w:space="0" w:color="004F97"/>
            </w:tcBorders>
          </w:tcPr>
          <w:p>
            <w:pPr>
              <w:pStyle w:val="TableParagraph"/>
              <w:spacing w:before="97"/>
              <w:ind w:left="411"/>
              <w:rPr>
                <w:b/>
                <w:sz w:val="14"/>
              </w:rPr>
            </w:pPr>
            <w:r>
              <w:rPr>
                <w:b/>
                <w:color w:val="004F97"/>
                <w:sz w:val="14"/>
              </w:rPr>
              <w:t>Policy</w:t>
            </w:r>
            <w:r>
              <w:rPr>
                <w:b/>
                <w:color w:val="004F97"/>
                <w:spacing w:val="-7"/>
                <w:sz w:val="14"/>
              </w:rPr>
              <w:t> </w:t>
            </w:r>
            <w:r>
              <w:rPr>
                <w:b/>
                <w:color w:val="004F97"/>
                <w:spacing w:val="-2"/>
                <w:sz w:val="14"/>
              </w:rPr>
              <w:t>Family:</w:t>
            </w:r>
          </w:p>
        </w:tc>
        <w:tc>
          <w:tcPr>
            <w:tcW w:w="2776" w:type="dxa"/>
            <w:tcBorders>
              <w:top w:val="single" w:sz="4" w:space="0" w:color="004F97"/>
            </w:tcBorders>
          </w:tcPr>
          <w:p>
            <w:pPr>
              <w:pStyle w:val="TableParagraph"/>
              <w:spacing w:before="97"/>
              <w:ind w:left="704"/>
              <w:rPr>
                <w:b/>
                <w:sz w:val="14"/>
              </w:rPr>
            </w:pPr>
            <w:r>
              <w:rPr>
                <w:b/>
                <w:color w:val="004F97"/>
                <w:spacing w:val="-2"/>
                <w:sz w:val="14"/>
              </w:rPr>
              <w:t>Category:</w:t>
            </w:r>
          </w:p>
        </w:tc>
        <w:tc>
          <w:tcPr>
            <w:tcW w:w="2673" w:type="dxa"/>
            <w:tcBorders>
              <w:top w:val="single" w:sz="4" w:space="0" w:color="004F97"/>
            </w:tcBorders>
          </w:tcPr>
          <w:p>
            <w:pPr>
              <w:pStyle w:val="TableParagraph"/>
              <w:spacing w:before="97"/>
              <w:ind w:left="808"/>
              <w:rPr>
                <w:b/>
                <w:sz w:val="14"/>
              </w:rPr>
            </w:pPr>
            <w:r>
              <w:rPr>
                <w:b/>
                <w:color w:val="004F97"/>
                <w:sz w:val="14"/>
              </w:rPr>
              <w:t>Effective</w:t>
            </w:r>
            <w:r>
              <w:rPr>
                <w:b/>
                <w:color w:val="004F97"/>
                <w:spacing w:val="-8"/>
                <w:sz w:val="14"/>
              </w:rPr>
              <w:t> </w:t>
            </w:r>
            <w:r>
              <w:rPr>
                <w:b/>
                <w:color w:val="004F97"/>
                <w:spacing w:val="-2"/>
                <w:sz w:val="14"/>
              </w:rPr>
              <w:t>Date:</w:t>
            </w:r>
          </w:p>
        </w:tc>
      </w:tr>
      <w:tr>
        <w:trPr>
          <w:trHeight w:val="213" w:hRule="atLeast"/>
        </w:trPr>
        <w:tc>
          <w:tcPr>
            <w:tcW w:w="1528" w:type="dxa"/>
          </w:tcPr>
          <w:p>
            <w:pPr>
              <w:pStyle w:val="TableParagraph"/>
              <w:spacing w:line="194" w:lineRule="exact"/>
              <w:rPr>
                <w:sz w:val="18"/>
              </w:rPr>
            </w:pPr>
            <w:r>
              <w:rPr>
                <w:color w:val="004F97"/>
                <w:spacing w:val="-2"/>
                <w:sz w:val="18"/>
              </w:rPr>
              <w:t>PCC-</w:t>
            </w:r>
            <w:r>
              <w:rPr>
                <w:color w:val="004F97"/>
                <w:spacing w:val="-5"/>
                <w:sz w:val="18"/>
              </w:rPr>
              <w:t>01</w:t>
            </w:r>
          </w:p>
        </w:tc>
        <w:tc>
          <w:tcPr>
            <w:tcW w:w="2587" w:type="dxa"/>
          </w:tcPr>
          <w:p>
            <w:pPr>
              <w:pStyle w:val="TableParagraph"/>
              <w:spacing w:line="194" w:lineRule="exact"/>
              <w:ind w:left="411"/>
              <w:rPr>
                <w:sz w:val="18"/>
              </w:rPr>
            </w:pPr>
            <w:r>
              <w:rPr>
                <w:color w:val="004F97"/>
                <w:sz w:val="18"/>
              </w:rPr>
              <w:t>Controller’s</w:t>
            </w:r>
            <w:r>
              <w:rPr>
                <w:color w:val="004F97"/>
                <w:spacing w:val="-5"/>
                <w:sz w:val="18"/>
              </w:rPr>
              <w:t> </w:t>
            </w:r>
            <w:r>
              <w:rPr>
                <w:color w:val="004F97"/>
                <w:spacing w:val="-2"/>
                <w:sz w:val="18"/>
              </w:rPr>
              <w:t>Office</w:t>
            </w:r>
          </w:p>
        </w:tc>
        <w:tc>
          <w:tcPr>
            <w:tcW w:w="2776" w:type="dxa"/>
          </w:tcPr>
          <w:p>
            <w:pPr>
              <w:pStyle w:val="TableParagraph"/>
              <w:spacing w:line="194" w:lineRule="exact"/>
              <w:ind w:left="704"/>
              <w:rPr>
                <w:sz w:val="18"/>
              </w:rPr>
            </w:pPr>
            <w:r>
              <w:rPr>
                <w:color w:val="004F97"/>
                <w:sz w:val="18"/>
              </w:rPr>
              <w:t>Policy</w:t>
            </w:r>
            <w:r>
              <w:rPr>
                <w:color w:val="004F97"/>
                <w:spacing w:val="-4"/>
                <w:sz w:val="18"/>
              </w:rPr>
              <w:t> </w:t>
            </w:r>
            <w:r>
              <w:rPr>
                <w:color w:val="004F97"/>
                <w:spacing w:val="-2"/>
                <w:sz w:val="18"/>
              </w:rPr>
              <w:t>Category</w:t>
            </w:r>
          </w:p>
        </w:tc>
        <w:tc>
          <w:tcPr>
            <w:tcW w:w="2673" w:type="dxa"/>
          </w:tcPr>
          <w:p>
            <w:pPr>
              <w:pStyle w:val="TableParagraph"/>
              <w:spacing w:line="194" w:lineRule="exact"/>
              <w:ind w:left="808"/>
              <w:rPr>
                <w:sz w:val="18"/>
              </w:rPr>
            </w:pPr>
            <w:r>
              <w:rPr>
                <w:color w:val="004F97"/>
                <w:spacing w:val="-2"/>
                <w:sz w:val="18"/>
              </w:rPr>
              <w:t>1/1/2014</w:t>
            </w:r>
          </w:p>
        </w:tc>
      </w:tr>
    </w:tbl>
    <w:sectPr>
      <w:pgSz w:w="12240" w:h="15840"/>
      <w:pgMar w:header="364" w:footer="1002" w:top="1360" w:bottom="120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7008">
              <wp:simplePos x="0" y="0"/>
              <wp:positionH relativeFrom="page">
                <wp:posOffset>832091</wp:posOffset>
              </wp:positionH>
              <wp:positionV relativeFrom="page">
                <wp:posOffset>9244583</wp:posOffset>
              </wp:positionV>
              <wp:extent cx="608393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83935" cy="6350"/>
                      </a:xfrm>
                      <a:custGeom>
                        <a:avLst/>
                        <a:gdLst/>
                        <a:ahLst/>
                        <a:cxnLst/>
                        <a:rect l="l" t="t" r="r" b="b"/>
                        <a:pathLst>
                          <a:path w="6083935" h="6350">
                            <a:moveTo>
                              <a:pt x="6083820" y="0"/>
                            </a:moveTo>
                            <a:lnTo>
                              <a:pt x="6083820" y="0"/>
                            </a:lnTo>
                            <a:lnTo>
                              <a:pt x="0" y="0"/>
                            </a:lnTo>
                            <a:lnTo>
                              <a:pt x="0" y="6096"/>
                            </a:lnTo>
                            <a:lnTo>
                              <a:pt x="6083820" y="6096"/>
                            </a:lnTo>
                            <a:lnTo>
                              <a:pt x="6083820"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65.519005pt;margin-top:727.919983pt;width:479.041023pt;height:.48pt;mso-position-horizontal-relative:page;mso-position-vertical-relative:page;z-index:-15849472" id="docshape1" filled="true" fillcolor="#004f97" stroked="false">
              <v:fill type="solid"/>
              <w10:wrap type="none"/>
            </v:rect>
          </w:pict>
        </mc:Fallback>
      </mc:AlternateContent>
    </w:r>
    <w:r>
      <w:rPr>
        <w:sz w:val="20"/>
      </w:rPr>
      <mc:AlternateContent>
        <mc:Choice Requires="wps">
          <w:drawing>
            <wp:anchor distT="0" distB="0" distL="0" distR="0" allowOverlap="1" layoutInCell="1" locked="0" behindDoc="1" simplePos="0" relativeHeight="487467520">
              <wp:simplePos x="0" y="0"/>
              <wp:positionH relativeFrom="page">
                <wp:posOffset>901700</wp:posOffset>
              </wp:positionH>
              <wp:positionV relativeFrom="page">
                <wp:posOffset>9342446</wp:posOffset>
              </wp:positionV>
              <wp:extent cx="789305" cy="115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89305" cy="115570"/>
                      </a:xfrm>
                      <a:prstGeom prst="rect">
                        <a:avLst/>
                      </a:prstGeom>
                    </wps:spPr>
                    <wps:txbx>
                      <w:txbxContent>
                        <w:p>
                          <w:pPr>
                            <w:spacing w:line="164" w:lineRule="exact" w:before="0"/>
                            <w:ind w:left="20" w:right="0" w:firstLine="0"/>
                            <w:jc w:val="left"/>
                            <w:rPr>
                              <w:b/>
                              <w:sz w:val="14"/>
                            </w:rPr>
                          </w:pPr>
                          <w:r>
                            <w:rPr>
                              <w:color w:val="004F97"/>
                              <w:sz w:val="14"/>
                            </w:rPr>
                            <w:t>Revised:</w:t>
                          </w:r>
                          <w:r>
                            <w:rPr>
                              <w:color w:val="004F97"/>
                              <w:spacing w:val="-5"/>
                              <w:sz w:val="14"/>
                            </w:rPr>
                            <w:t> </w:t>
                          </w:r>
                          <w:r>
                            <w:rPr>
                              <w:b/>
                              <w:color w:val="004F97"/>
                              <w:spacing w:val="-2"/>
                              <w:sz w:val="14"/>
                            </w:rPr>
                            <w:t>12/06/2013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5.625732pt;width:62.15pt;height:9.1pt;mso-position-horizontal-relative:page;mso-position-vertical-relative:page;z-index:-15848960" type="#_x0000_t202" id="docshape2" filled="false" stroked="false">
              <v:textbox inset="0,0,0,0">
                <w:txbxContent>
                  <w:p>
                    <w:pPr>
                      <w:spacing w:line="164" w:lineRule="exact" w:before="0"/>
                      <w:ind w:left="20" w:right="0" w:firstLine="0"/>
                      <w:jc w:val="left"/>
                      <w:rPr>
                        <w:b/>
                        <w:sz w:val="14"/>
                      </w:rPr>
                    </w:pPr>
                    <w:r>
                      <w:rPr>
                        <w:color w:val="004F97"/>
                        <w:sz w:val="14"/>
                      </w:rPr>
                      <w:t>Revised:</w:t>
                    </w:r>
                    <w:r>
                      <w:rPr>
                        <w:color w:val="004F97"/>
                        <w:spacing w:val="-5"/>
                        <w:sz w:val="14"/>
                      </w:rPr>
                      <w:t> </w:t>
                    </w:r>
                    <w:r>
                      <w:rPr>
                        <w:b/>
                        <w:color w:val="004F97"/>
                        <w:spacing w:val="-2"/>
                        <w:sz w:val="14"/>
                      </w:rPr>
                      <w:t>12/06/2013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8032">
              <wp:simplePos x="0" y="0"/>
              <wp:positionH relativeFrom="page">
                <wp:posOffset>6421692</wp:posOffset>
              </wp:positionH>
              <wp:positionV relativeFrom="page">
                <wp:posOffset>9342446</wp:posOffset>
              </wp:positionV>
              <wp:extent cx="449580" cy="1155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9580" cy="115570"/>
                      </a:xfrm>
                      <a:prstGeom prst="rect">
                        <a:avLst/>
                      </a:prstGeom>
                    </wps:spPr>
                    <wps:txbx>
                      <w:txbxContent>
                        <w:p>
                          <w:pPr>
                            <w:spacing w:line="164" w:lineRule="exact" w:before="0"/>
                            <w:ind w:left="20" w:right="0" w:firstLine="0"/>
                            <w:jc w:val="left"/>
                            <w:rPr>
                              <w:b/>
                              <w:sz w:val="14"/>
                            </w:rPr>
                          </w:pPr>
                          <w:r>
                            <w:rPr>
                              <w:color w:val="004F97"/>
                              <w:sz w:val="14"/>
                            </w:rPr>
                            <w:t>Page</w:t>
                          </w:r>
                          <w:r>
                            <w:rPr>
                              <w:color w:val="004F97"/>
                              <w:spacing w:val="-2"/>
                              <w:sz w:val="14"/>
                            </w:rPr>
                            <w:t> </w:t>
                          </w:r>
                          <w:r>
                            <w:rPr>
                              <w:b/>
                              <w:color w:val="004F97"/>
                              <w:sz w:val="14"/>
                            </w:rPr>
                            <w:fldChar w:fldCharType="begin"/>
                          </w:r>
                          <w:r>
                            <w:rPr>
                              <w:b/>
                              <w:color w:val="004F97"/>
                              <w:sz w:val="14"/>
                            </w:rPr>
                            <w:instrText> PAGE </w:instrText>
                          </w:r>
                          <w:r>
                            <w:rPr>
                              <w:b/>
                              <w:color w:val="004F97"/>
                              <w:sz w:val="14"/>
                            </w:rPr>
                            <w:fldChar w:fldCharType="separate"/>
                          </w:r>
                          <w:r>
                            <w:rPr>
                              <w:b/>
                              <w:color w:val="004F97"/>
                              <w:sz w:val="14"/>
                            </w:rPr>
                            <w:t>1</w:t>
                          </w:r>
                          <w:r>
                            <w:rPr>
                              <w:b/>
                              <w:color w:val="004F97"/>
                              <w:sz w:val="14"/>
                            </w:rPr>
                            <w:fldChar w:fldCharType="end"/>
                          </w:r>
                          <w:r>
                            <w:rPr>
                              <w:b/>
                              <w:color w:val="004F97"/>
                              <w:spacing w:val="-2"/>
                              <w:sz w:val="14"/>
                            </w:rPr>
                            <w:t> </w:t>
                          </w:r>
                          <w:r>
                            <w:rPr>
                              <w:color w:val="004F97"/>
                              <w:sz w:val="14"/>
                            </w:rPr>
                            <w:t>of</w:t>
                          </w:r>
                          <w:r>
                            <w:rPr>
                              <w:color w:val="004F97"/>
                              <w:spacing w:val="-2"/>
                              <w:sz w:val="14"/>
                            </w:rPr>
                            <w:t> </w:t>
                          </w:r>
                          <w:r>
                            <w:rPr>
                              <w:b/>
                              <w:color w:val="004F97"/>
                              <w:spacing w:val="-10"/>
                              <w:sz w:val="14"/>
                            </w:rPr>
                            <w:fldChar w:fldCharType="begin"/>
                          </w:r>
                          <w:r>
                            <w:rPr>
                              <w:b/>
                              <w:color w:val="004F97"/>
                              <w:spacing w:val="-10"/>
                              <w:sz w:val="14"/>
                            </w:rPr>
                            <w:instrText> NUMPAGES </w:instrText>
                          </w:r>
                          <w:r>
                            <w:rPr>
                              <w:b/>
                              <w:color w:val="004F97"/>
                              <w:spacing w:val="-10"/>
                              <w:sz w:val="14"/>
                            </w:rPr>
                            <w:fldChar w:fldCharType="separate"/>
                          </w:r>
                          <w:r>
                            <w:rPr>
                              <w:b/>
                              <w:color w:val="004F97"/>
                              <w:spacing w:val="-10"/>
                              <w:sz w:val="14"/>
                            </w:rPr>
                            <w:t>3</w:t>
                          </w:r>
                          <w:r>
                            <w:rPr>
                              <w:b/>
                              <w:color w:val="004F97"/>
                              <w:spacing w:val="-10"/>
                              <w:sz w:val="14"/>
                            </w:rPr>
                            <w:fldChar w:fldCharType="end"/>
                          </w:r>
                        </w:p>
                      </w:txbxContent>
                    </wps:txbx>
                    <wps:bodyPr wrap="square" lIns="0" tIns="0" rIns="0" bIns="0" rtlCol="0">
                      <a:noAutofit/>
                    </wps:bodyPr>
                  </wps:wsp>
                </a:graphicData>
              </a:graphic>
            </wp:anchor>
          </w:drawing>
        </mc:Choice>
        <mc:Fallback>
          <w:pict>
            <v:shape style="position:absolute;margin-left:505.64505pt;margin-top:735.625732pt;width:35.4pt;height:9.1pt;mso-position-horizontal-relative:page;mso-position-vertical-relative:page;z-index:-15848448" type="#_x0000_t202" id="docshape3" filled="false" stroked="false">
              <v:textbox inset="0,0,0,0">
                <w:txbxContent>
                  <w:p>
                    <w:pPr>
                      <w:spacing w:line="164" w:lineRule="exact" w:before="0"/>
                      <w:ind w:left="20" w:right="0" w:firstLine="0"/>
                      <w:jc w:val="left"/>
                      <w:rPr>
                        <w:b/>
                        <w:sz w:val="14"/>
                      </w:rPr>
                    </w:pPr>
                    <w:r>
                      <w:rPr>
                        <w:color w:val="004F97"/>
                        <w:sz w:val="14"/>
                      </w:rPr>
                      <w:t>Page</w:t>
                    </w:r>
                    <w:r>
                      <w:rPr>
                        <w:color w:val="004F97"/>
                        <w:spacing w:val="-2"/>
                        <w:sz w:val="14"/>
                      </w:rPr>
                      <w:t> </w:t>
                    </w:r>
                    <w:r>
                      <w:rPr>
                        <w:b/>
                        <w:color w:val="004F97"/>
                        <w:sz w:val="14"/>
                      </w:rPr>
                      <w:fldChar w:fldCharType="begin"/>
                    </w:r>
                    <w:r>
                      <w:rPr>
                        <w:b/>
                        <w:color w:val="004F97"/>
                        <w:sz w:val="14"/>
                      </w:rPr>
                      <w:instrText> PAGE </w:instrText>
                    </w:r>
                    <w:r>
                      <w:rPr>
                        <w:b/>
                        <w:color w:val="004F97"/>
                        <w:sz w:val="14"/>
                      </w:rPr>
                      <w:fldChar w:fldCharType="separate"/>
                    </w:r>
                    <w:r>
                      <w:rPr>
                        <w:b/>
                        <w:color w:val="004F97"/>
                        <w:sz w:val="14"/>
                      </w:rPr>
                      <w:t>1</w:t>
                    </w:r>
                    <w:r>
                      <w:rPr>
                        <w:b/>
                        <w:color w:val="004F97"/>
                        <w:sz w:val="14"/>
                      </w:rPr>
                      <w:fldChar w:fldCharType="end"/>
                    </w:r>
                    <w:r>
                      <w:rPr>
                        <w:b/>
                        <w:color w:val="004F97"/>
                        <w:spacing w:val="-2"/>
                        <w:sz w:val="14"/>
                      </w:rPr>
                      <w:t> </w:t>
                    </w:r>
                    <w:r>
                      <w:rPr>
                        <w:color w:val="004F97"/>
                        <w:sz w:val="14"/>
                      </w:rPr>
                      <w:t>of</w:t>
                    </w:r>
                    <w:r>
                      <w:rPr>
                        <w:color w:val="004F97"/>
                        <w:spacing w:val="-2"/>
                        <w:sz w:val="14"/>
                      </w:rPr>
                      <w:t> </w:t>
                    </w:r>
                    <w:r>
                      <w:rPr>
                        <w:b/>
                        <w:color w:val="004F97"/>
                        <w:spacing w:val="-10"/>
                        <w:sz w:val="14"/>
                      </w:rPr>
                      <w:fldChar w:fldCharType="begin"/>
                    </w:r>
                    <w:r>
                      <w:rPr>
                        <w:b/>
                        <w:color w:val="004F97"/>
                        <w:spacing w:val="-10"/>
                        <w:sz w:val="14"/>
                      </w:rPr>
                      <w:instrText> NUMPAGES </w:instrText>
                    </w:r>
                    <w:r>
                      <w:rPr>
                        <w:b/>
                        <w:color w:val="004F97"/>
                        <w:spacing w:val="-10"/>
                        <w:sz w:val="14"/>
                      </w:rPr>
                      <w:fldChar w:fldCharType="separate"/>
                    </w:r>
                    <w:r>
                      <w:rPr>
                        <w:b/>
                        <w:color w:val="004F97"/>
                        <w:spacing w:val="-10"/>
                        <w:sz w:val="14"/>
                      </w:rPr>
                      <w:t>3</w:t>
                    </w:r>
                    <w:r>
                      <w:rPr>
                        <w:b/>
                        <w:color w:val="004F97"/>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568">
              <wp:simplePos x="0" y="0"/>
              <wp:positionH relativeFrom="page">
                <wp:posOffset>832091</wp:posOffset>
              </wp:positionH>
              <wp:positionV relativeFrom="page">
                <wp:posOffset>9244583</wp:posOffset>
              </wp:positionV>
              <wp:extent cx="608393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083935" cy="6350"/>
                      </a:xfrm>
                      <a:custGeom>
                        <a:avLst/>
                        <a:gdLst/>
                        <a:ahLst/>
                        <a:cxnLst/>
                        <a:rect l="l" t="t" r="r" b="b"/>
                        <a:pathLst>
                          <a:path w="6083935" h="6350">
                            <a:moveTo>
                              <a:pt x="6083820" y="0"/>
                            </a:moveTo>
                            <a:lnTo>
                              <a:pt x="6083820" y="0"/>
                            </a:lnTo>
                            <a:lnTo>
                              <a:pt x="0" y="0"/>
                            </a:lnTo>
                            <a:lnTo>
                              <a:pt x="0" y="6096"/>
                            </a:lnTo>
                            <a:lnTo>
                              <a:pt x="6083820" y="6096"/>
                            </a:lnTo>
                            <a:lnTo>
                              <a:pt x="6083820" y="0"/>
                            </a:lnTo>
                            <a:close/>
                          </a:path>
                        </a:pathLst>
                      </a:custGeom>
                      <a:solidFill>
                        <a:srgbClr val="004F97"/>
                      </a:solidFill>
                    </wps:spPr>
                    <wps:bodyPr wrap="square" lIns="0" tIns="0" rIns="0" bIns="0" rtlCol="0">
                      <a:prstTxWarp prst="textNoShape">
                        <a:avLst/>
                      </a:prstTxWarp>
                      <a:noAutofit/>
                    </wps:bodyPr>
                  </wps:wsp>
                </a:graphicData>
              </a:graphic>
            </wp:anchor>
          </w:drawing>
        </mc:Choice>
        <mc:Fallback>
          <w:pict>
            <v:rect style="position:absolute;margin-left:65.519005pt;margin-top:727.919983pt;width:479.041023pt;height:.48pt;mso-position-horizontal-relative:page;mso-position-vertical-relative:page;z-index:-15846912" id="docshape8" filled="true" fillcolor="#004f97" stroked="false">
              <v:fill type="solid"/>
              <w10:wrap type="none"/>
            </v:rect>
          </w:pict>
        </mc:Fallback>
      </mc:AlternateContent>
    </w:r>
    <w:r>
      <w:rPr>
        <w:sz w:val="20"/>
      </w:rPr>
      <mc:AlternateContent>
        <mc:Choice Requires="wps">
          <w:drawing>
            <wp:anchor distT="0" distB="0" distL="0" distR="0" allowOverlap="1" layoutInCell="1" locked="0" behindDoc="1" simplePos="0" relativeHeight="487470080">
              <wp:simplePos x="0" y="0"/>
              <wp:positionH relativeFrom="page">
                <wp:posOffset>901700</wp:posOffset>
              </wp:positionH>
              <wp:positionV relativeFrom="page">
                <wp:posOffset>9342446</wp:posOffset>
              </wp:positionV>
              <wp:extent cx="789305" cy="1155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89305" cy="115570"/>
                      </a:xfrm>
                      <a:prstGeom prst="rect">
                        <a:avLst/>
                      </a:prstGeom>
                    </wps:spPr>
                    <wps:txbx>
                      <w:txbxContent>
                        <w:p>
                          <w:pPr>
                            <w:spacing w:line="164" w:lineRule="exact" w:before="0"/>
                            <w:ind w:left="20" w:right="0" w:firstLine="0"/>
                            <w:jc w:val="left"/>
                            <w:rPr>
                              <w:b/>
                              <w:sz w:val="14"/>
                            </w:rPr>
                          </w:pPr>
                          <w:r>
                            <w:rPr>
                              <w:color w:val="004F97"/>
                              <w:sz w:val="14"/>
                            </w:rPr>
                            <w:t>Revised:</w:t>
                          </w:r>
                          <w:r>
                            <w:rPr>
                              <w:color w:val="004F97"/>
                              <w:spacing w:val="-5"/>
                              <w:sz w:val="14"/>
                            </w:rPr>
                            <w:t> </w:t>
                          </w:r>
                          <w:r>
                            <w:rPr>
                              <w:b/>
                              <w:color w:val="004F97"/>
                              <w:spacing w:val="-2"/>
                              <w:sz w:val="14"/>
                            </w:rPr>
                            <w:t>12/06/2013</w:t>
                          </w:r>
                        </w:p>
                      </w:txbxContent>
                    </wps:txbx>
                    <wps:bodyPr wrap="square" lIns="0" tIns="0" rIns="0" bIns="0" rtlCol="0">
                      <a:noAutofit/>
                    </wps:bodyPr>
                  </wps:wsp>
                </a:graphicData>
              </a:graphic>
            </wp:anchor>
          </w:drawing>
        </mc:Choice>
        <mc:Fallback>
          <w:pict>
            <v:shape style="position:absolute;margin-left:71pt;margin-top:735.625732pt;width:62.15pt;height:9.1pt;mso-position-horizontal-relative:page;mso-position-vertical-relative:page;z-index:-15846400" type="#_x0000_t202" id="docshape9" filled="false" stroked="false">
              <v:textbox inset="0,0,0,0">
                <w:txbxContent>
                  <w:p>
                    <w:pPr>
                      <w:spacing w:line="164" w:lineRule="exact" w:before="0"/>
                      <w:ind w:left="20" w:right="0" w:firstLine="0"/>
                      <w:jc w:val="left"/>
                      <w:rPr>
                        <w:b/>
                        <w:sz w:val="14"/>
                      </w:rPr>
                    </w:pPr>
                    <w:r>
                      <w:rPr>
                        <w:color w:val="004F97"/>
                        <w:sz w:val="14"/>
                      </w:rPr>
                      <w:t>Revised:</w:t>
                    </w:r>
                    <w:r>
                      <w:rPr>
                        <w:color w:val="004F97"/>
                        <w:spacing w:val="-5"/>
                        <w:sz w:val="14"/>
                      </w:rPr>
                      <w:t> </w:t>
                    </w:r>
                    <w:r>
                      <w:rPr>
                        <w:b/>
                        <w:color w:val="004F97"/>
                        <w:spacing w:val="-2"/>
                        <w:sz w:val="14"/>
                      </w:rPr>
                      <w:t>12/06/2013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0592">
              <wp:simplePos x="0" y="0"/>
              <wp:positionH relativeFrom="page">
                <wp:posOffset>6421692</wp:posOffset>
              </wp:positionH>
              <wp:positionV relativeFrom="page">
                <wp:posOffset>9342446</wp:posOffset>
              </wp:positionV>
              <wp:extent cx="449580" cy="1155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49580" cy="115570"/>
                      </a:xfrm>
                      <a:prstGeom prst="rect">
                        <a:avLst/>
                      </a:prstGeom>
                    </wps:spPr>
                    <wps:txbx>
                      <w:txbxContent>
                        <w:p>
                          <w:pPr>
                            <w:spacing w:line="164" w:lineRule="exact" w:before="0"/>
                            <w:ind w:left="20" w:right="0" w:firstLine="0"/>
                            <w:jc w:val="left"/>
                            <w:rPr>
                              <w:b/>
                              <w:sz w:val="14"/>
                            </w:rPr>
                          </w:pPr>
                          <w:r>
                            <w:rPr>
                              <w:color w:val="004F97"/>
                              <w:sz w:val="14"/>
                            </w:rPr>
                            <w:t>Page</w:t>
                          </w:r>
                          <w:r>
                            <w:rPr>
                              <w:color w:val="004F97"/>
                              <w:spacing w:val="-2"/>
                              <w:sz w:val="14"/>
                            </w:rPr>
                            <w:t> </w:t>
                          </w:r>
                          <w:r>
                            <w:rPr>
                              <w:b/>
                              <w:color w:val="004F97"/>
                              <w:sz w:val="14"/>
                            </w:rPr>
                            <w:fldChar w:fldCharType="begin"/>
                          </w:r>
                          <w:r>
                            <w:rPr>
                              <w:b/>
                              <w:color w:val="004F97"/>
                              <w:sz w:val="14"/>
                            </w:rPr>
                            <w:instrText> PAGE </w:instrText>
                          </w:r>
                          <w:r>
                            <w:rPr>
                              <w:b/>
                              <w:color w:val="004F97"/>
                              <w:sz w:val="14"/>
                            </w:rPr>
                            <w:fldChar w:fldCharType="separate"/>
                          </w:r>
                          <w:r>
                            <w:rPr>
                              <w:b/>
                              <w:color w:val="004F97"/>
                              <w:sz w:val="14"/>
                            </w:rPr>
                            <w:t>2</w:t>
                          </w:r>
                          <w:r>
                            <w:rPr>
                              <w:b/>
                              <w:color w:val="004F97"/>
                              <w:sz w:val="14"/>
                            </w:rPr>
                            <w:fldChar w:fldCharType="end"/>
                          </w:r>
                          <w:r>
                            <w:rPr>
                              <w:b/>
                              <w:color w:val="004F97"/>
                              <w:spacing w:val="-2"/>
                              <w:sz w:val="14"/>
                            </w:rPr>
                            <w:t> </w:t>
                          </w:r>
                          <w:r>
                            <w:rPr>
                              <w:color w:val="004F97"/>
                              <w:sz w:val="14"/>
                            </w:rPr>
                            <w:t>of</w:t>
                          </w:r>
                          <w:r>
                            <w:rPr>
                              <w:color w:val="004F97"/>
                              <w:spacing w:val="-2"/>
                              <w:sz w:val="14"/>
                            </w:rPr>
                            <w:t> </w:t>
                          </w:r>
                          <w:r>
                            <w:rPr>
                              <w:b/>
                              <w:color w:val="004F97"/>
                              <w:spacing w:val="-10"/>
                              <w:sz w:val="14"/>
                            </w:rPr>
                            <w:fldChar w:fldCharType="begin"/>
                          </w:r>
                          <w:r>
                            <w:rPr>
                              <w:b/>
                              <w:color w:val="004F97"/>
                              <w:spacing w:val="-10"/>
                              <w:sz w:val="14"/>
                            </w:rPr>
                            <w:instrText> NUMPAGES </w:instrText>
                          </w:r>
                          <w:r>
                            <w:rPr>
                              <w:b/>
                              <w:color w:val="004F97"/>
                              <w:spacing w:val="-10"/>
                              <w:sz w:val="14"/>
                            </w:rPr>
                            <w:fldChar w:fldCharType="separate"/>
                          </w:r>
                          <w:r>
                            <w:rPr>
                              <w:b/>
                              <w:color w:val="004F97"/>
                              <w:spacing w:val="-10"/>
                              <w:sz w:val="14"/>
                            </w:rPr>
                            <w:t>3</w:t>
                          </w:r>
                          <w:r>
                            <w:rPr>
                              <w:b/>
                              <w:color w:val="004F97"/>
                              <w:spacing w:val="-10"/>
                              <w:sz w:val="14"/>
                            </w:rPr>
                            <w:fldChar w:fldCharType="end"/>
                          </w:r>
                        </w:p>
                      </w:txbxContent>
                    </wps:txbx>
                    <wps:bodyPr wrap="square" lIns="0" tIns="0" rIns="0" bIns="0" rtlCol="0">
                      <a:noAutofit/>
                    </wps:bodyPr>
                  </wps:wsp>
                </a:graphicData>
              </a:graphic>
            </wp:anchor>
          </w:drawing>
        </mc:Choice>
        <mc:Fallback>
          <w:pict>
            <v:shape style="position:absolute;margin-left:505.64505pt;margin-top:735.625732pt;width:35.4pt;height:9.1pt;mso-position-horizontal-relative:page;mso-position-vertical-relative:page;z-index:-15845888" type="#_x0000_t202" id="docshape10" filled="false" stroked="false">
              <v:textbox inset="0,0,0,0">
                <w:txbxContent>
                  <w:p>
                    <w:pPr>
                      <w:spacing w:line="164" w:lineRule="exact" w:before="0"/>
                      <w:ind w:left="20" w:right="0" w:firstLine="0"/>
                      <w:jc w:val="left"/>
                      <w:rPr>
                        <w:b/>
                        <w:sz w:val="14"/>
                      </w:rPr>
                    </w:pPr>
                    <w:r>
                      <w:rPr>
                        <w:color w:val="004F97"/>
                        <w:sz w:val="14"/>
                      </w:rPr>
                      <w:t>Page</w:t>
                    </w:r>
                    <w:r>
                      <w:rPr>
                        <w:color w:val="004F97"/>
                        <w:spacing w:val="-2"/>
                        <w:sz w:val="14"/>
                      </w:rPr>
                      <w:t> </w:t>
                    </w:r>
                    <w:r>
                      <w:rPr>
                        <w:b/>
                        <w:color w:val="004F97"/>
                        <w:sz w:val="14"/>
                      </w:rPr>
                      <w:fldChar w:fldCharType="begin"/>
                    </w:r>
                    <w:r>
                      <w:rPr>
                        <w:b/>
                        <w:color w:val="004F97"/>
                        <w:sz w:val="14"/>
                      </w:rPr>
                      <w:instrText> PAGE </w:instrText>
                    </w:r>
                    <w:r>
                      <w:rPr>
                        <w:b/>
                        <w:color w:val="004F97"/>
                        <w:sz w:val="14"/>
                      </w:rPr>
                      <w:fldChar w:fldCharType="separate"/>
                    </w:r>
                    <w:r>
                      <w:rPr>
                        <w:b/>
                        <w:color w:val="004F97"/>
                        <w:sz w:val="14"/>
                      </w:rPr>
                      <w:t>2</w:t>
                    </w:r>
                    <w:r>
                      <w:rPr>
                        <w:b/>
                        <w:color w:val="004F97"/>
                        <w:sz w:val="14"/>
                      </w:rPr>
                      <w:fldChar w:fldCharType="end"/>
                    </w:r>
                    <w:r>
                      <w:rPr>
                        <w:b/>
                        <w:color w:val="004F97"/>
                        <w:spacing w:val="-2"/>
                        <w:sz w:val="14"/>
                      </w:rPr>
                      <w:t> </w:t>
                    </w:r>
                    <w:r>
                      <w:rPr>
                        <w:color w:val="004F97"/>
                        <w:sz w:val="14"/>
                      </w:rPr>
                      <w:t>of</w:t>
                    </w:r>
                    <w:r>
                      <w:rPr>
                        <w:color w:val="004F97"/>
                        <w:spacing w:val="-2"/>
                        <w:sz w:val="14"/>
                      </w:rPr>
                      <w:t> </w:t>
                    </w:r>
                    <w:r>
                      <w:rPr>
                        <w:b/>
                        <w:color w:val="004F97"/>
                        <w:spacing w:val="-10"/>
                        <w:sz w:val="14"/>
                      </w:rPr>
                      <w:fldChar w:fldCharType="begin"/>
                    </w:r>
                    <w:r>
                      <w:rPr>
                        <w:b/>
                        <w:color w:val="004F97"/>
                        <w:spacing w:val="-10"/>
                        <w:sz w:val="14"/>
                      </w:rPr>
                      <w:instrText> NUMPAGES </w:instrText>
                    </w:r>
                    <w:r>
                      <w:rPr>
                        <w:b/>
                        <w:color w:val="004F97"/>
                        <w:spacing w:val="-10"/>
                        <w:sz w:val="14"/>
                      </w:rPr>
                      <w:fldChar w:fldCharType="separate"/>
                    </w:r>
                    <w:r>
                      <w:rPr>
                        <w:b/>
                        <w:color w:val="004F97"/>
                        <w:spacing w:val="-10"/>
                        <w:sz w:val="14"/>
                      </w:rPr>
                      <w:t>3</w:t>
                    </w:r>
                    <w:r>
                      <w:rPr>
                        <w:b/>
                        <w:color w:val="004F97"/>
                        <w:spacing w:val="-10"/>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68544">
          <wp:simplePos x="0" y="0"/>
          <wp:positionH relativeFrom="page">
            <wp:posOffset>6192520</wp:posOffset>
          </wp:positionH>
          <wp:positionV relativeFrom="page">
            <wp:posOffset>231139</wp:posOffset>
          </wp:positionV>
          <wp:extent cx="640078" cy="64007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40078" cy="64007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9056">
              <wp:simplePos x="0" y="0"/>
              <wp:positionH relativeFrom="page">
                <wp:posOffset>951967</wp:posOffset>
              </wp:positionH>
              <wp:positionV relativeFrom="page">
                <wp:posOffset>433302</wp:posOffset>
              </wp:positionV>
              <wp:extent cx="2978785" cy="2317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78785" cy="231775"/>
                      </a:xfrm>
                      <a:prstGeom prst="rect">
                        <a:avLst/>
                      </a:prstGeom>
                    </wps:spPr>
                    <wps:txbx>
                      <w:txbxContent>
                        <w:p>
                          <w:pPr>
                            <w:spacing w:line="349" w:lineRule="exact" w:before="0"/>
                            <w:ind w:left="20" w:right="0" w:firstLine="0"/>
                            <w:jc w:val="left"/>
                            <w:rPr>
                              <w:b/>
                              <w:sz w:val="32"/>
                            </w:rPr>
                          </w:pPr>
                          <w:r>
                            <w:rPr>
                              <w:b/>
                              <w:i/>
                              <w:color w:val="F67936"/>
                              <w:sz w:val="32"/>
                            </w:rPr>
                            <w:t>Policy:</w:t>
                          </w:r>
                          <w:r>
                            <w:rPr>
                              <w:b/>
                              <w:i/>
                              <w:color w:val="F67936"/>
                              <w:spacing w:val="-10"/>
                              <w:sz w:val="32"/>
                            </w:rPr>
                            <w:t> </w:t>
                          </w:r>
                          <w:r>
                            <w:rPr>
                              <w:b/>
                              <w:color w:val="004F97"/>
                              <w:sz w:val="32"/>
                            </w:rPr>
                            <w:t>UF</w:t>
                          </w:r>
                          <w:r>
                            <w:rPr>
                              <w:b/>
                              <w:color w:val="004F97"/>
                              <w:spacing w:val="-8"/>
                              <w:sz w:val="32"/>
                            </w:rPr>
                            <w:t> </w:t>
                          </w:r>
                          <w:r>
                            <w:rPr>
                              <w:b/>
                              <w:color w:val="004F97"/>
                              <w:sz w:val="32"/>
                            </w:rPr>
                            <w:t>Payment</w:t>
                          </w:r>
                          <w:r>
                            <w:rPr>
                              <w:b/>
                              <w:color w:val="004F97"/>
                              <w:spacing w:val="-9"/>
                              <w:sz w:val="32"/>
                            </w:rPr>
                            <w:t> </w:t>
                          </w:r>
                          <w:r>
                            <w:rPr>
                              <w:b/>
                              <w:color w:val="004F97"/>
                              <w:sz w:val="32"/>
                            </w:rPr>
                            <w:t>Card</w:t>
                          </w:r>
                          <w:r>
                            <w:rPr>
                              <w:b/>
                              <w:color w:val="004F97"/>
                              <w:spacing w:val="-11"/>
                              <w:sz w:val="32"/>
                            </w:rPr>
                            <w:t> </w:t>
                          </w:r>
                          <w:r>
                            <w:rPr>
                              <w:b/>
                              <w:color w:val="004F97"/>
                              <w:spacing w:val="-2"/>
                              <w:sz w:val="32"/>
                            </w:rPr>
                            <w:t>Policy</w:t>
                          </w:r>
                        </w:p>
                      </w:txbxContent>
                    </wps:txbx>
                    <wps:bodyPr wrap="square" lIns="0" tIns="0" rIns="0" bIns="0" rtlCol="0">
                      <a:noAutofit/>
                    </wps:bodyPr>
                  </wps:wsp>
                </a:graphicData>
              </a:graphic>
            </wp:anchor>
          </w:drawing>
        </mc:Choice>
        <mc:Fallback>
          <w:pict>
            <v:shape style="position:absolute;margin-left:74.958076pt;margin-top:34.118340pt;width:234.55pt;height:18.25pt;mso-position-horizontal-relative:page;mso-position-vertical-relative:page;z-index:-15847424" type="#_x0000_t202" id="docshape7" filled="false" stroked="false">
              <v:textbox inset="0,0,0,0">
                <w:txbxContent>
                  <w:p>
                    <w:pPr>
                      <w:spacing w:line="349" w:lineRule="exact" w:before="0"/>
                      <w:ind w:left="20" w:right="0" w:firstLine="0"/>
                      <w:jc w:val="left"/>
                      <w:rPr>
                        <w:b/>
                        <w:sz w:val="32"/>
                      </w:rPr>
                    </w:pPr>
                    <w:r>
                      <w:rPr>
                        <w:b/>
                        <w:i/>
                        <w:color w:val="F67936"/>
                        <w:sz w:val="32"/>
                      </w:rPr>
                      <w:t>Policy:</w:t>
                    </w:r>
                    <w:r>
                      <w:rPr>
                        <w:b/>
                        <w:i/>
                        <w:color w:val="F67936"/>
                        <w:spacing w:val="-10"/>
                        <w:sz w:val="32"/>
                      </w:rPr>
                      <w:t> </w:t>
                    </w:r>
                    <w:r>
                      <w:rPr>
                        <w:b/>
                        <w:color w:val="004F97"/>
                        <w:sz w:val="32"/>
                      </w:rPr>
                      <w:t>UF</w:t>
                    </w:r>
                    <w:r>
                      <w:rPr>
                        <w:b/>
                        <w:color w:val="004F97"/>
                        <w:spacing w:val="-8"/>
                        <w:sz w:val="32"/>
                      </w:rPr>
                      <w:t> </w:t>
                    </w:r>
                    <w:r>
                      <w:rPr>
                        <w:b/>
                        <w:color w:val="004F97"/>
                        <w:sz w:val="32"/>
                      </w:rPr>
                      <w:t>Payment</w:t>
                    </w:r>
                    <w:r>
                      <w:rPr>
                        <w:b/>
                        <w:color w:val="004F97"/>
                        <w:spacing w:val="-9"/>
                        <w:sz w:val="32"/>
                      </w:rPr>
                      <w:t> </w:t>
                    </w:r>
                    <w:r>
                      <w:rPr>
                        <w:b/>
                        <w:color w:val="004F97"/>
                        <w:sz w:val="32"/>
                      </w:rPr>
                      <w:t>Card</w:t>
                    </w:r>
                    <w:r>
                      <w:rPr>
                        <w:b/>
                        <w:color w:val="004F97"/>
                        <w:spacing w:val="-11"/>
                        <w:sz w:val="32"/>
                      </w:rPr>
                      <w:t> </w:t>
                    </w:r>
                    <w:r>
                      <w:rPr>
                        <w:b/>
                        <w:color w:val="004F97"/>
                        <w:spacing w:val="-2"/>
                        <w:sz w:val="32"/>
                      </w:rPr>
                      <w:t>Policy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79" w:hanging="360"/>
        <w:jc w:val="left"/>
      </w:pPr>
      <w:rPr>
        <w:rFonts w:hint="default" w:ascii="Palatino Linotype" w:hAnsi="Palatino Linotype" w:eastAsia="Palatino Linotype" w:cs="Palatino Linotype"/>
        <w:b w:val="0"/>
        <w:bCs w:val="0"/>
        <w:i w:val="0"/>
        <w:iCs w:val="0"/>
        <w:spacing w:val="0"/>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Palatino Linotype" w:hAnsi="Palatino Linotype" w:eastAsia="Palatino Linotype" w:cs="Palatino Linotype"/>
        <w:b w:val="0"/>
        <w:bCs w:val="0"/>
        <w:i w:val="0"/>
        <w:iCs w:val="0"/>
        <w:spacing w:val="0"/>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0">
    <w:multiLevelType w:val="hybridMultilevel"/>
    <w:lvl w:ilvl="0">
      <w:start w:val="1"/>
      <w:numFmt w:val="decimal"/>
      <w:lvlText w:val="%1)"/>
      <w:lvlJc w:val="left"/>
      <w:pPr>
        <w:ind w:left="1079" w:hanging="360"/>
        <w:jc w:val="left"/>
      </w:pPr>
      <w:rPr>
        <w:rFonts w:hint="default" w:ascii="Palatino Linotype" w:hAnsi="Palatino Linotype" w:eastAsia="Palatino Linotype" w:cs="Palatino Linotype"/>
        <w:b/>
        <w:bCs/>
        <w:i w:val="0"/>
        <w:iCs w:val="0"/>
        <w:spacing w:val="0"/>
        <w:w w:val="100"/>
        <w:sz w:val="22"/>
        <w:szCs w:val="22"/>
        <w:lang w:val="en-US" w:eastAsia="en-US" w:bidi="ar-SA"/>
      </w:rPr>
    </w:lvl>
    <w:lvl w:ilvl="1">
      <w:start w:val="0"/>
      <w:numFmt w:val="bullet"/>
      <w:lvlText w:val=""/>
      <w:lvlJc w:val="left"/>
      <w:pPr>
        <w:ind w:left="1799"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2"/>
      <w:szCs w:val="22"/>
      <w:lang w:val="en-US" w:eastAsia="en-US" w:bidi="ar-SA"/>
    </w:rPr>
  </w:style>
  <w:style w:styleId="Heading1" w:type="paragraph">
    <w:name w:val="Heading 1"/>
    <w:basedOn w:val="Normal"/>
    <w:uiPriority w:val="1"/>
    <w:qFormat/>
    <w:pPr>
      <w:spacing w:before="42"/>
      <w:ind w:left="360"/>
      <w:outlineLvl w:val="1"/>
    </w:pPr>
    <w:rPr>
      <w:rFonts w:ascii="Palatino Linotype" w:hAnsi="Palatino Linotype" w:eastAsia="Palatino Linotype" w:cs="Palatino Linotype"/>
      <w:b/>
      <w:bCs/>
      <w:sz w:val="28"/>
      <w:szCs w:val="28"/>
      <w:lang w:val="en-US" w:eastAsia="en-US" w:bidi="ar-SA"/>
    </w:rPr>
  </w:style>
  <w:style w:styleId="Heading2" w:type="paragraph">
    <w:name w:val="Heading 2"/>
    <w:basedOn w:val="Normal"/>
    <w:uiPriority w:val="1"/>
    <w:qFormat/>
    <w:pPr>
      <w:ind w:left="1077" w:hanging="358"/>
      <w:jc w:val="both"/>
      <w:outlineLvl w:val="2"/>
    </w:pPr>
    <w:rPr>
      <w:rFonts w:ascii="Palatino Linotype" w:hAnsi="Palatino Linotype" w:eastAsia="Palatino Linotype" w:cs="Palatino Linotype"/>
      <w:b/>
      <w:bCs/>
      <w:sz w:val="22"/>
      <w:szCs w:val="22"/>
      <w:lang w:val="en-US" w:eastAsia="en-US" w:bidi="ar-SA"/>
    </w:rPr>
  </w:style>
  <w:style w:styleId="ListParagraph" w:type="paragraph">
    <w:name w:val="List Paragraph"/>
    <w:basedOn w:val="Normal"/>
    <w:uiPriority w:val="1"/>
    <w:qFormat/>
    <w:pPr>
      <w:ind w:left="1798" w:hanging="359"/>
      <w:jc w:val="both"/>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ind w:left="115"/>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Florida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Squindo,Renato B</dc:creator>
  <cp:category>Policy Category</cp:category>
  <cp:keywords>Controller’s Office</cp:keywords>
  <dc:subject>PCC-01</dc:subject>
  <dc:title>UF Payment Card Policy</dc:title>
  <dcterms:created xsi:type="dcterms:W3CDTF">2026-03-30T16:05:25Z</dcterms:created>
  <dcterms:modified xsi:type="dcterms:W3CDTF">2026-03-30T16:05:25Z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2014-03-27T00:00:00Z</vt:filetime>
  </property>
  <property fmtid="{D5CDD505-2E9C-101B-9397-08002B2CF9AE}" pid="3" name="Creator">
    <vt:lpwstr>Acrobat PDFMaker 10.1 for Word</vt:lpwstr>
  </property>
  <property fmtid="{D5CDD505-2E9C-101B-9397-08002B2CF9AE}" pid="4" name="LastSaved">
    <vt:filetime>2026-03-30T00:00:00Z</vt:filetime>
  </property>
  <property fmtid="{D5CDD505-2E9C-101B-9397-08002B2CF9AE}" pid="5" name="Producer">
    <vt:lpwstr>Adobe PDF Library 10.0</vt:lpwstr>
  </property>
  <property fmtid="{D5CDD505-2E9C-101B-9397-08002B2CF9AE}" pid="6" name="SourceModified">
    <vt:lpwstr>D:20140327174753</vt:lpwstr>
  </property>
</Properties>
</file>