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628" w:right="0" w:firstLine="0"/>
        <w:jc w:val="left"/>
        <w:rPr>
          <w:rFonts w:ascii="Georgia"/>
          <w:sz w:val="48"/>
        </w:rPr>
      </w:pPr>
      <w:r>
        <w:rPr>
          <w:rFonts w:ascii="Georgia"/>
          <w:color w:val="0070C0"/>
          <w:sz w:val="48"/>
        </w:rPr>
        <w:t>TRANSACTION</w:t>
      </w:r>
      <w:r>
        <w:rPr>
          <w:rFonts w:ascii="Georgia"/>
          <w:color w:val="0070C0"/>
          <w:spacing w:val="74"/>
          <w:sz w:val="48"/>
        </w:rPr>
        <w:t> </w:t>
      </w:r>
      <w:r>
        <w:rPr>
          <w:rFonts w:ascii="Georgia"/>
          <w:color w:val="0070C0"/>
          <w:sz w:val="48"/>
        </w:rPr>
        <w:t>DETAIL</w:t>
      </w:r>
      <w:r>
        <w:rPr>
          <w:rFonts w:ascii="Georgia"/>
          <w:color w:val="0070C0"/>
          <w:spacing w:val="78"/>
          <w:sz w:val="48"/>
        </w:rPr>
        <w:t> </w:t>
      </w:r>
      <w:r>
        <w:rPr>
          <w:rFonts w:ascii="Georgia"/>
          <w:color w:val="0070C0"/>
          <w:sz w:val="48"/>
        </w:rPr>
        <w:t>SPOT</w:t>
      </w:r>
      <w:r>
        <w:rPr>
          <w:rFonts w:ascii="Georgia"/>
          <w:color w:val="0070C0"/>
          <w:spacing w:val="27"/>
          <w:w w:val="150"/>
          <w:sz w:val="48"/>
        </w:rPr>
        <w:t> </w:t>
      </w:r>
      <w:r>
        <w:rPr>
          <w:rFonts w:ascii="Georgia"/>
          <w:color w:val="0070C0"/>
          <w:spacing w:val="-2"/>
          <w:sz w:val="48"/>
        </w:rPr>
        <w:t>CHECK</w:t>
      </w:r>
    </w:p>
    <w:p>
      <w:pPr>
        <w:pStyle w:val="BodyText"/>
        <w:spacing w:before="0"/>
        <w:ind w:left="0" w:firstLine="0"/>
        <w:rPr>
          <w:rFonts w:ascii="Georgia"/>
          <w:sz w:val="20"/>
        </w:rPr>
      </w:pPr>
    </w:p>
    <w:p>
      <w:pPr>
        <w:pStyle w:val="BodyText"/>
        <w:spacing w:before="182"/>
        <w:ind w:left="0" w:firstLine="0"/>
        <w:rPr>
          <w:rFonts w:ascii="Georgia"/>
          <w:sz w:val="20"/>
        </w:rPr>
      </w:pPr>
      <w:r>
        <w:rPr>
          <w:rFonts w:ascii="Georgi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858011</wp:posOffset>
                </wp:positionH>
                <wp:positionV relativeFrom="paragraph">
                  <wp:posOffset>275312</wp:posOffset>
                </wp:positionV>
                <wp:extent cx="6056630" cy="32639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056630" cy="326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Using this checklist" w:id="1"/>
                            <w:bookmarkEnd w:id="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USING</w:t>
                            </w:r>
                            <w:r>
                              <w:rPr>
                                <w:color w:val="FFFFFF"/>
                                <w:spacing w:val="2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3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CHECKLIST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559998pt;margin-top:21.678164pt;width:476.9pt;height:25.7pt;mso-position-horizontal-relative:page;mso-position-vertical-relative:paragraph;z-index:-15728640;mso-wrap-distance-left:0;mso-wrap-distance-right:0" type="#_x0000_t202" id="docshape2" filled="true" fillcolor="#0070c0" stroked="false"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Using this checklist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1"/>
                          <w:sz w:val="28"/>
                        </w:rPr>
                        <w:t>USING</w:t>
                      </w:r>
                      <w:r>
                        <w:rPr>
                          <w:color w:val="FFFFFF"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THIS</w:t>
                      </w:r>
                      <w:r>
                        <w:rPr>
                          <w:color w:val="FFFFFF"/>
                          <w:spacing w:val="32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CHECKLIST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76" w:lineRule="auto" w:before="101"/>
        <w:ind w:left="720" w:right="579" w:firstLine="0"/>
        <w:jc w:val="left"/>
        <w:rPr>
          <w:sz w:val="24"/>
        </w:rPr>
      </w:pPr>
      <w:r>
        <w:rPr>
          <w:sz w:val="24"/>
        </w:rPr>
        <w:t>Monthly reconciliations are key internal controls, and a best practice is for the leader to perform a spot check of the completed reconciliation.</w:t>
      </w:r>
      <w:r>
        <w:rPr>
          <w:spacing w:val="40"/>
          <w:sz w:val="24"/>
        </w:rPr>
        <w:t> </w:t>
      </w:r>
      <w:r>
        <w:rPr>
          <w:sz w:val="24"/>
        </w:rPr>
        <w:t>This checklist is designed to detail some of the potential red flags to look for and help guide you through the spot checking </w:t>
      </w:r>
      <w:r>
        <w:rPr>
          <w:spacing w:val="-2"/>
          <w:sz w:val="24"/>
        </w:rPr>
        <w:t>process.</w:t>
      </w:r>
    </w:p>
    <w:p>
      <w:pPr>
        <w:pStyle w:val="BodyText"/>
        <w:spacing w:before="42"/>
        <w:ind w:left="0" w:firstLine="0"/>
        <w:rPr>
          <w:sz w:val="24"/>
        </w:rPr>
      </w:pPr>
    </w:p>
    <w:p>
      <w:pPr>
        <w:spacing w:line="276" w:lineRule="auto" w:before="0"/>
        <w:ind w:left="719" w:right="579" w:firstLine="0"/>
        <w:jc w:val="left"/>
        <w:rPr>
          <w:sz w:val="24"/>
        </w:rPr>
      </w:pPr>
      <w:r>
        <w:rPr>
          <w:sz w:val="24"/>
        </w:rPr>
        <w:t>You may choose to look at only one page randomly, or the entire report - it is up to you.</w:t>
      </w:r>
      <w:r>
        <w:rPr>
          <w:spacing w:val="40"/>
          <w:sz w:val="24"/>
        </w:rPr>
        <w:t> </w:t>
      </w:r>
      <w:r>
        <w:rPr>
          <w:sz w:val="24"/>
        </w:rPr>
        <w:t>The goal is to be random, unpredictable, and make it clear that someone is checking.</w:t>
      </w:r>
    </w:p>
    <w:p>
      <w:pPr>
        <w:pStyle w:val="BodyText"/>
        <w:spacing w:before="132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858011</wp:posOffset>
                </wp:positionH>
                <wp:positionV relativeFrom="paragraph">
                  <wp:posOffset>254601</wp:posOffset>
                </wp:positionV>
                <wp:extent cx="6056630" cy="32639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6630" cy="3263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amounts" w:id="3"/>
                            <w:bookmarkEnd w:id="3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2"/>
                                <w:sz w:val="28"/>
                              </w:rPr>
                              <w:t>AMOUNTS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559998pt;margin-top:20.047344pt;width:476.9pt;height:25.7pt;mso-position-horizontal-relative:page;mso-position-vertical-relative:paragraph;z-index:-15728128;mso-wrap-distance-left:0;mso-wrap-distance-right:0" type="#_x0000_t202" id="docshape3" filled="true" fillcolor="#0070c0" stroked="false"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amounts" w:id="4"/>
                      <w:bookmarkEnd w:id="4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2"/>
                          <w:sz w:val="28"/>
                        </w:rPr>
                        <w:t>AMOUNTS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95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6"/>
          <w:sz w:val="22"/>
        </w:rPr>
        <w:t> </w:t>
      </w:r>
      <w:r>
        <w:rPr>
          <w:sz w:val="22"/>
        </w:rPr>
        <w:t>duplicate</w:t>
      </w:r>
      <w:r>
        <w:rPr>
          <w:spacing w:val="-4"/>
          <w:sz w:val="22"/>
        </w:rPr>
        <w:t> </w:t>
      </w:r>
      <w:r>
        <w:rPr>
          <w:sz w:val="22"/>
        </w:rPr>
        <w:t>payments</w:t>
      </w:r>
      <w:r>
        <w:rPr>
          <w:spacing w:val="-6"/>
          <w:sz w:val="22"/>
        </w:rPr>
        <w:t> </w:t>
      </w:r>
      <w:r>
        <w:rPr>
          <w:sz w:val="22"/>
        </w:rPr>
        <w:t>(same</w:t>
      </w:r>
      <w:r>
        <w:rPr>
          <w:spacing w:val="-4"/>
          <w:sz w:val="22"/>
        </w:rPr>
        <w:t> </w:t>
      </w:r>
      <w:r>
        <w:rPr>
          <w:sz w:val="22"/>
        </w:rPr>
        <w:t>amount,</w:t>
      </w:r>
      <w:r>
        <w:rPr>
          <w:spacing w:val="-6"/>
          <w:sz w:val="22"/>
        </w:rPr>
        <w:t> </w:t>
      </w:r>
      <w:r>
        <w:rPr>
          <w:sz w:val="22"/>
        </w:rPr>
        <w:t>vendor,</w:t>
      </w:r>
      <w:r>
        <w:rPr>
          <w:spacing w:val="-6"/>
          <w:sz w:val="22"/>
        </w:rPr>
        <w:t> </w:t>
      </w:r>
      <w:r>
        <w:rPr>
          <w:sz w:val="22"/>
        </w:rPr>
        <w:t>invoice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number)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6"/>
          <w:sz w:val="22"/>
        </w:rPr>
        <w:t> </w:t>
      </w:r>
      <w:r>
        <w:rPr>
          <w:sz w:val="22"/>
        </w:rPr>
        <w:t>transactions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round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numbers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repetitive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amounts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Look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unfamiliar</w:t>
      </w:r>
      <w:r>
        <w:rPr>
          <w:spacing w:val="-5"/>
          <w:sz w:val="22"/>
        </w:rPr>
        <w:t> </w:t>
      </w:r>
      <w:r>
        <w:rPr>
          <w:sz w:val="22"/>
        </w:rPr>
        <w:t>employee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names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appropriateness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transaction</w:t>
      </w:r>
    </w:p>
    <w:p>
      <w:pPr>
        <w:pStyle w:val="BodyText"/>
        <w:spacing w:before="4"/>
        <w:ind w:left="0" w:firstLine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858011</wp:posOffset>
                </wp:positionH>
                <wp:positionV relativeFrom="paragraph">
                  <wp:posOffset>157353</wp:posOffset>
                </wp:positionV>
                <wp:extent cx="6056630" cy="40132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056630" cy="4013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Highest-dollar only" w:id="5"/>
                            <w:bookmarkEnd w:id="5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3"/>
                                <w:sz w:val="28"/>
                              </w:rPr>
                              <w:t>HIGHEST-</w:t>
                            </w:r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DOLLAR</w:t>
                            </w:r>
                            <w:r>
                              <w:rPr>
                                <w:color w:val="FFFFFF"/>
                                <w:spacing w:val="4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6"/>
                                <w:sz w:val="28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559998pt;margin-top:12.39pt;width:476.9pt;height:31.6pt;mso-position-horizontal-relative:page;mso-position-vertical-relative:paragraph;z-index:-15727616;mso-wrap-distance-left:0;mso-wrap-distance-right:0" type="#_x0000_t202" id="docshape4" filled="true" fillcolor="#0070c0" stroked="false"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Highest-dollar only" w:id="6"/>
                      <w:bookmarkEnd w:id="6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3"/>
                          <w:sz w:val="28"/>
                        </w:rPr>
                        <w:t>HIGHEST-</w:t>
                      </w:r>
                      <w:r>
                        <w:rPr>
                          <w:color w:val="FFFFFF"/>
                          <w:spacing w:val="11"/>
                          <w:sz w:val="28"/>
                        </w:rPr>
                        <w:t>DOLLAR</w:t>
                      </w:r>
                      <w:r>
                        <w:rPr>
                          <w:color w:val="FFFFFF"/>
                          <w:spacing w:val="43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6"/>
                          <w:sz w:val="28"/>
                        </w:rPr>
                        <w:t>ONLY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95" w:after="0"/>
        <w:ind w:left="1458" w:right="0" w:hanging="378"/>
        <w:jc w:val="left"/>
        <w:rPr>
          <w:sz w:val="22"/>
        </w:rPr>
      </w:pPr>
      <w:r>
        <w:rPr>
          <w:sz w:val="22"/>
        </w:rPr>
        <w:t>Confirm</w:t>
      </w:r>
      <w:r>
        <w:rPr>
          <w:spacing w:val="-6"/>
          <w:sz w:val="22"/>
        </w:rPr>
        <w:t> </w:t>
      </w:r>
      <w:r>
        <w:rPr>
          <w:sz w:val="22"/>
        </w:rPr>
        <w:t>account</w:t>
      </w:r>
      <w:r>
        <w:rPr>
          <w:spacing w:val="-4"/>
          <w:sz w:val="22"/>
        </w:rPr>
        <w:t> </w:t>
      </w:r>
      <w:r>
        <w:rPr>
          <w:sz w:val="22"/>
        </w:rPr>
        <w:t>code</w:t>
      </w:r>
      <w:r>
        <w:rPr>
          <w:spacing w:val="-7"/>
          <w:sz w:val="22"/>
        </w:rPr>
        <w:t> </w:t>
      </w:r>
      <w:r>
        <w:rPr>
          <w:sz w:val="22"/>
        </w:rPr>
        <w:t>descriptions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correct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Verify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presence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source</w:t>
      </w:r>
      <w:r>
        <w:rPr>
          <w:spacing w:val="-2"/>
          <w:sz w:val="22"/>
        </w:rPr>
        <w:t> documents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appropriateness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transaction</w:t>
      </w:r>
    </w:p>
    <w:p>
      <w:pPr>
        <w:pStyle w:val="BodyText"/>
        <w:spacing w:before="4"/>
        <w:ind w:left="0" w:firstLine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858011</wp:posOffset>
                </wp:positionH>
                <wp:positionV relativeFrom="paragraph">
                  <wp:posOffset>157353</wp:posOffset>
                </wp:positionV>
                <wp:extent cx="6056630" cy="40132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056630" cy="4013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Vendor" w:id="7"/>
                            <w:bookmarkEnd w:id="7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VENDOR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559998pt;margin-top:12.39pt;width:476.9pt;height:31.6pt;mso-position-horizontal-relative:page;mso-position-vertical-relative:paragraph;z-index:-15727104;mso-wrap-distance-left:0;mso-wrap-distance-right:0" type="#_x0000_t202" id="docshape5" filled="true" fillcolor="#0070c0" stroked="false"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Vendor" w:id="8"/>
                      <w:bookmarkEnd w:id="8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1"/>
                          <w:sz w:val="28"/>
                        </w:rPr>
                        <w:t>VENDOR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95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6"/>
          <w:sz w:val="22"/>
        </w:rPr>
        <w:t> </w:t>
      </w:r>
      <w:r>
        <w:rPr>
          <w:sz w:val="22"/>
        </w:rPr>
        <w:t>recurring</w:t>
      </w:r>
      <w:r>
        <w:rPr>
          <w:spacing w:val="-5"/>
          <w:sz w:val="22"/>
        </w:rPr>
        <w:t> </w:t>
      </w:r>
      <w:r>
        <w:rPr>
          <w:sz w:val="22"/>
        </w:rPr>
        <w:t>payments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vendor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payments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unfamiliar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vendors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5"/>
          <w:sz w:val="22"/>
        </w:rPr>
        <w:t> </w:t>
      </w:r>
      <w:r>
        <w:rPr>
          <w:sz w:val="22"/>
        </w:rPr>
        <w:t>payments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non-UF</w:t>
      </w:r>
      <w:r>
        <w:rPr>
          <w:spacing w:val="-4"/>
          <w:sz w:val="22"/>
        </w:rPr>
        <w:t> </w:t>
      </w:r>
      <w:r>
        <w:rPr>
          <w:sz w:val="22"/>
        </w:rPr>
        <w:t>market</w:t>
      </w:r>
      <w:r>
        <w:rPr>
          <w:spacing w:val="-6"/>
          <w:sz w:val="22"/>
        </w:rPr>
        <w:t> </w:t>
      </w:r>
      <w:r>
        <w:rPr>
          <w:sz w:val="22"/>
        </w:rPr>
        <w:t>vendors</w:t>
      </w:r>
      <w:r>
        <w:rPr>
          <w:spacing w:val="-4"/>
          <w:sz w:val="22"/>
        </w:rPr>
        <w:t> </w:t>
      </w:r>
      <w:r>
        <w:rPr>
          <w:sz w:val="22"/>
        </w:rPr>
        <w:t>such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Publix,</w:t>
      </w:r>
      <w:r>
        <w:rPr>
          <w:spacing w:val="-4"/>
          <w:sz w:val="22"/>
        </w:rPr>
        <w:t> </w:t>
      </w:r>
      <w:r>
        <w:rPr>
          <w:sz w:val="22"/>
        </w:rPr>
        <w:t>Amazon,</w:t>
      </w:r>
      <w:r>
        <w:rPr>
          <w:spacing w:val="-3"/>
          <w:sz w:val="22"/>
        </w:rPr>
        <w:t> </w:t>
      </w:r>
      <w:r>
        <w:rPr>
          <w:sz w:val="22"/>
        </w:rPr>
        <w:t>Lowe’s,</w:t>
      </w:r>
      <w:r>
        <w:rPr>
          <w:spacing w:val="-6"/>
          <w:sz w:val="22"/>
        </w:rPr>
        <w:t> </w:t>
      </w:r>
      <w:r>
        <w:rPr>
          <w:sz w:val="22"/>
        </w:rPr>
        <w:t>Wal-Mart,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appropriateness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transaction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523" w:top="1360" w:bottom="720" w:left="720" w:right="1080"/>
          <w:pgNumType w:start="1"/>
        </w:sectPr>
      </w:pPr>
    </w:p>
    <w:p>
      <w:pPr>
        <w:spacing w:line="240" w:lineRule="auto"/>
        <w:ind w:left="6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56630" cy="402590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056630" cy="4025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PCard Transactions" w:id="9"/>
                            <w:bookmarkEnd w:id="9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PCARD</w:t>
                            </w:r>
                            <w:r>
                              <w:rPr>
                                <w:color w:val="FFFFFF"/>
                                <w:spacing w:val="2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TRANSACTIONS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9pt;height:31.7pt;mso-position-horizontal-relative:char;mso-position-vertical-relative:line" type="#_x0000_t202" id="docshape6" filled="true" fillcolor="#0070c0" stroked="false">
                <w10:anchorlock/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PCard Transactions" w:id="10"/>
                      <w:bookmarkEnd w:id="10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1"/>
                          <w:sz w:val="28"/>
                        </w:rPr>
                        <w:t>PCARD</w:t>
                      </w:r>
                      <w:r>
                        <w:rPr>
                          <w:color w:val="FFFFFF"/>
                          <w:spacing w:val="24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TRANSACTIONS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68" w:after="0"/>
        <w:ind w:left="1458" w:right="0" w:hanging="378"/>
        <w:jc w:val="left"/>
        <w:rPr>
          <w:sz w:val="22"/>
        </w:rPr>
      </w:pPr>
      <w:r>
        <w:rPr>
          <w:sz w:val="22"/>
        </w:rPr>
        <w:t>Look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unfamiliar</w:t>
      </w:r>
      <w:r>
        <w:rPr>
          <w:spacing w:val="-6"/>
          <w:sz w:val="22"/>
        </w:rPr>
        <w:t> </w:t>
      </w:r>
      <w:r>
        <w:rPr>
          <w:sz w:val="22"/>
        </w:rPr>
        <w:t>PCard</w:t>
      </w:r>
      <w:r>
        <w:rPr>
          <w:spacing w:val="-5"/>
          <w:sz w:val="22"/>
        </w:rPr>
        <w:t> </w:t>
      </w:r>
      <w:r>
        <w:rPr>
          <w:sz w:val="22"/>
        </w:rPr>
        <w:t>holder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names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Look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splitting</w:t>
      </w:r>
      <w:r>
        <w:rPr>
          <w:spacing w:val="-4"/>
          <w:sz w:val="22"/>
        </w:rPr>
        <w:t> </w:t>
      </w:r>
      <w:r>
        <w:rPr>
          <w:sz w:val="22"/>
        </w:rPr>
        <w:t>(two</w:t>
      </w:r>
      <w:r>
        <w:rPr>
          <w:spacing w:val="-3"/>
          <w:sz w:val="22"/>
        </w:rPr>
        <w:t> </w:t>
      </w:r>
      <w:r>
        <w:rPr>
          <w:sz w:val="22"/>
        </w:rPr>
        <w:t>transactions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</w:t>
      </w:r>
      <w:r>
        <w:rPr>
          <w:sz w:val="22"/>
        </w:rPr>
        <w:t>vendor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</w:t>
      </w:r>
      <w:r>
        <w:rPr>
          <w:sz w:val="22"/>
        </w:rPr>
        <w:t>employee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day)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unusual</w:t>
      </w:r>
      <w:r>
        <w:rPr>
          <w:spacing w:val="-7"/>
          <w:sz w:val="22"/>
        </w:rPr>
        <w:t> </w:t>
      </w:r>
      <w:r>
        <w:rPr>
          <w:sz w:val="22"/>
        </w:rPr>
        <w:t>PCard</w:t>
      </w:r>
      <w:r>
        <w:rPr>
          <w:spacing w:val="-4"/>
          <w:sz w:val="22"/>
        </w:rPr>
        <w:t> </w:t>
      </w:r>
      <w:r>
        <w:rPr>
          <w:sz w:val="22"/>
        </w:rPr>
        <w:t>activity,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5"/>
          <w:sz w:val="22"/>
        </w:rPr>
        <w:t> </w:t>
      </w:r>
      <w:r>
        <w:rPr>
          <w:sz w:val="22"/>
        </w:rPr>
        <w:t>new</w:t>
      </w:r>
      <w:r>
        <w:rPr>
          <w:spacing w:val="-5"/>
          <w:sz w:val="22"/>
        </w:rPr>
        <w:t> </w:t>
      </w:r>
      <w:r>
        <w:rPr>
          <w:sz w:val="22"/>
        </w:rPr>
        <w:t>activity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cardholder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appropriateness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transaction</w:t>
      </w:r>
    </w:p>
    <w:p>
      <w:pPr>
        <w:pStyle w:val="BodyText"/>
        <w:spacing w:before="4"/>
        <w:ind w:left="0" w:firstLine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858011</wp:posOffset>
                </wp:positionH>
                <wp:positionV relativeFrom="paragraph">
                  <wp:posOffset>157734</wp:posOffset>
                </wp:positionV>
                <wp:extent cx="6056630" cy="32512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056630" cy="3251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>
                            <w:pPr>
                              <w:spacing w:before="59"/>
                              <w:ind w:left="88" w:right="0" w:firstLine="0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bookmarkStart w:name="Funds and Account Descriptions" w:id="11"/>
                            <w:bookmarkEnd w:id="1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FFFFFF"/>
                                <w:spacing w:val="11"/>
                                <w:sz w:val="28"/>
                              </w:rPr>
                              <w:t>FUNDS</w:t>
                            </w:r>
                            <w:r>
                              <w:rPr>
                                <w:color w:val="FFFFFF"/>
                                <w:spacing w:val="2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2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2"/>
                                <w:sz w:val="28"/>
                              </w:rPr>
                              <w:t>ACCOUNT</w:t>
                            </w:r>
                            <w:r>
                              <w:rPr>
                                <w:color w:val="FFFFFF"/>
                                <w:spacing w:val="2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10"/>
                                <w:sz w:val="28"/>
                              </w:rPr>
                              <w:t>DESCRIPTIONS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559998pt;margin-top:12.42pt;width:476.9pt;height:25.6pt;mso-position-horizontal-relative:page;mso-position-vertical-relative:paragraph;z-index:-15726080;mso-wrap-distance-left:0;mso-wrap-distance-right:0" type="#_x0000_t202" id="docshape7" filled="true" fillcolor="#0070c0" stroked="false">
                <v:textbox inset="0,0,0,0">
                  <w:txbxContent>
                    <w:p>
                      <w:pPr>
                        <w:spacing w:before="59"/>
                        <w:ind w:left="88" w:right="0" w:firstLine="0"/>
                        <w:jc w:val="left"/>
                        <w:rPr>
                          <w:color w:val="000000"/>
                          <w:sz w:val="28"/>
                        </w:rPr>
                      </w:pPr>
                      <w:bookmarkStart w:name="Funds and Account Descriptions" w:id="12"/>
                      <w:bookmarkEnd w:id="12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FFFFFF"/>
                          <w:spacing w:val="11"/>
                          <w:sz w:val="28"/>
                        </w:rPr>
                        <w:t>FUNDS</w:t>
                      </w:r>
                      <w:r>
                        <w:rPr>
                          <w:color w:val="FFFFFF"/>
                          <w:spacing w:val="27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2"/>
                          <w:sz w:val="28"/>
                        </w:rPr>
                        <w:t>ACCOUNT</w:t>
                      </w:r>
                      <w:r>
                        <w:rPr>
                          <w:color w:val="FFFFFF"/>
                          <w:spacing w:val="28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pacing w:val="10"/>
                          <w:sz w:val="28"/>
                        </w:rPr>
                        <w:t>DESCRIPTIONS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95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8"/>
          <w:sz w:val="22"/>
        </w:rPr>
        <w:t> </w:t>
      </w:r>
      <w:r>
        <w:rPr>
          <w:sz w:val="22"/>
        </w:rPr>
        <w:t>“Miscellaneous”</w:t>
      </w:r>
      <w:r>
        <w:rPr>
          <w:spacing w:val="-4"/>
          <w:sz w:val="22"/>
        </w:rPr>
        <w:t> </w:t>
      </w:r>
      <w:r>
        <w:rPr>
          <w:sz w:val="22"/>
        </w:rPr>
        <w:t>accounts</w:t>
      </w:r>
      <w:r>
        <w:rPr>
          <w:spacing w:val="-6"/>
          <w:sz w:val="22"/>
        </w:rPr>
        <w:t> </w:t>
      </w:r>
      <w:r>
        <w:rPr>
          <w:sz w:val="22"/>
        </w:rPr>
        <w:t>(799XXX)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3" w:after="0"/>
        <w:ind w:left="2159" w:right="0" w:hanging="698"/>
        <w:jc w:val="left"/>
        <w:rPr>
          <w:sz w:val="22"/>
        </w:rPr>
      </w:pPr>
      <w:r>
        <w:rPr>
          <w:sz w:val="22"/>
        </w:rPr>
        <w:t>Business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purpose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2" w:after="0"/>
        <w:ind w:left="2159" w:right="0" w:hanging="698"/>
        <w:jc w:val="left"/>
        <w:rPr>
          <w:sz w:val="22"/>
        </w:rPr>
      </w:pPr>
      <w:r>
        <w:rPr>
          <w:spacing w:val="-2"/>
          <w:sz w:val="22"/>
        </w:rPr>
        <w:t>Attendees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3" w:after="0"/>
        <w:ind w:left="2159" w:right="0" w:hanging="698"/>
        <w:jc w:val="left"/>
        <w:rPr>
          <w:sz w:val="22"/>
        </w:rPr>
      </w:pPr>
      <w:r>
        <w:rPr>
          <w:spacing w:val="-2"/>
          <w:sz w:val="22"/>
        </w:rPr>
        <w:t>Approvals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1" w:after="0"/>
        <w:ind w:left="2159" w:right="0" w:hanging="698"/>
        <w:jc w:val="left"/>
        <w:rPr>
          <w:sz w:val="22"/>
        </w:rPr>
      </w:pP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alcohol</w:t>
      </w:r>
      <w:r>
        <w:rPr>
          <w:spacing w:val="-3"/>
          <w:sz w:val="22"/>
        </w:rPr>
        <w:t> </w:t>
      </w:r>
      <w:r>
        <w:rPr>
          <w:sz w:val="22"/>
        </w:rPr>
        <w:t>was</w:t>
      </w:r>
      <w:r>
        <w:rPr>
          <w:spacing w:val="-2"/>
          <w:sz w:val="22"/>
        </w:rPr>
        <w:t> included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2" w:after="0"/>
        <w:ind w:left="2159" w:right="0" w:hanging="698"/>
        <w:jc w:val="left"/>
        <w:rPr>
          <w:sz w:val="22"/>
        </w:rPr>
      </w:pPr>
      <w:r>
        <w:rPr>
          <w:sz w:val="22"/>
        </w:rPr>
        <w:t>Extravagant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lavish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expenses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40" w:lineRule="auto" w:before="242" w:after="0"/>
        <w:ind w:left="1458" w:right="0" w:hanging="378"/>
        <w:jc w:val="left"/>
        <w:rPr>
          <w:sz w:val="22"/>
        </w:rPr>
      </w:pPr>
      <w:r>
        <w:rPr>
          <w:sz w:val="22"/>
        </w:rPr>
        <w:t>Review</w:t>
      </w:r>
      <w:r>
        <w:rPr>
          <w:spacing w:val="-9"/>
          <w:sz w:val="22"/>
        </w:rPr>
        <w:t> </w:t>
      </w:r>
      <w:r>
        <w:rPr>
          <w:sz w:val="22"/>
        </w:rPr>
        <w:t>“Miscellaneous”</w:t>
      </w:r>
      <w:r>
        <w:rPr>
          <w:spacing w:val="-3"/>
          <w:sz w:val="22"/>
        </w:rPr>
        <w:t> </w:t>
      </w:r>
      <w:r>
        <w:rPr>
          <w:sz w:val="22"/>
        </w:rPr>
        <w:t>(179)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Foundation</w:t>
      </w:r>
      <w:r>
        <w:rPr>
          <w:spacing w:val="-5"/>
          <w:sz w:val="22"/>
        </w:rPr>
        <w:t> </w:t>
      </w:r>
      <w:r>
        <w:rPr>
          <w:sz w:val="22"/>
        </w:rPr>
        <w:t>(171)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3" w:after="0"/>
        <w:ind w:left="2159" w:right="0" w:hanging="698"/>
        <w:jc w:val="left"/>
        <w:rPr>
          <w:sz w:val="22"/>
        </w:rPr>
      </w:pPr>
      <w:r>
        <w:rPr>
          <w:sz w:val="22"/>
        </w:rPr>
        <w:t>Business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purpose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1" w:after="0"/>
        <w:ind w:left="2159" w:right="0" w:hanging="698"/>
        <w:jc w:val="left"/>
        <w:rPr>
          <w:sz w:val="22"/>
        </w:rPr>
      </w:pPr>
      <w:r>
        <w:rPr>
          <w:spacing w:val="-2"/>
          <w:sz w:val="22"/>
        </w:rPr>
        <w:t>Attendees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2" w:after="0"/>
        <w:ind w:left="2159" w:right="0" w:hanging="698"/>
        <w:jc w:val="left"/>
        <w:rPr>
          <w:sz w:val="22"/>
        </w:rPr>
      </w:pPr>
      <w:r>
        <w:rPr>
          <w:spacing w:val="-2"/>
          <w:sz w:val="22"/>
        </w:rPr>
        <w:t>Approvals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3" w:after="0"/>
        <w:ind w:left="2159" w:right="0" w:hanging="698"/>
        <w:jc w:val="left"/>
        <w:rPr>
          <w:sz w:val="22"/>
        </w:rPr>
      </w:pP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alcohol</w:t>
      </w:r>
      <w:r>
        <w:rPr>
          <w:spacing w:val="-3"/>
          <w:sz w:val="22"/>
        </w:rPr>
        <w:t> </w:t>
      </w:r>
      <w:r>
        <w:rPr>
          <w:sz w:val="22"/>
        </w:rPr>
        <w:t>was</w:t>
      </w:r>
      <w:r>
        <w:rPr>
          <w:spacing w:val="-2"/>
          <w:sz w:val="22"/>
        </w:rPr>
        <w:t> included</w:t>
      </w:r>
    </w:p>
    <w:p>
      <w:pPr>
        <w:pStyle w:val="ListParagraph"/>
        <w:numPr>
          <w:ilvl w:val="1"/>
          <w:numId w:val="1"/>
        </w:numPr>
        <w:tabs>
          <w:tab w:pos="2159" w:val="left" w:leader="none"/>
        </w:tabs>
        <w:spacing w:line="240" w:lineRule="auto" w:before="141" w:after="0"/>
        <w:ind w:left="2159" w:right="0" w:hanging="698"/>
        <w:jc w:val="left"/>
        <w:rPr>
          <w:sz w:val="22"/>
        </w:rPr>
      </w:pPr>
      <w:r>
        <w:rPr>
          <w:sz w:val="22"/>
        </w:rPr>
        <w:t>Extravagant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lavish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expenses</w:t>
      </w: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40"/>
        <w:ind w:left="0" w:firstLine="0"/>
        <w:rPr>
          <w:sz w:val="24"/>
        </w:rPr>
      </w:pPr>
    </w:p>
    <w:p>
      <w:pPr>
        <w:pStyle w:val="Heading1"/>
      </w:pPr>
      <w:r>
        <w:rPr>
          <w:w w:val="90"/>
        </w:rPr>
        <w:t>Completed</w:t>
      </w:r>
      <w:r>
        <w:rPr>
          <w:spacing w:val="40"/>
        </w:rPr>
        <w:t> </w:t>
      </w:r>
      <w:r>
        <w:rPr>
          <w:spacing w:val="-5"/>
        </w:rPr>
        <w:t>by:</w:t>
      </w:r>
    </w:p>
    <w:p>
      <w:pPr>
        <w:pStyle w:val="BodyText"/>
        <w:spacing w:before="0"/>
        <w:ind w:left="0" w:firstLine="0"/>
        <w:rPr>
          <w:rFonts w:ascii="Arial"/>
          <w:b/>
          <w:sz w:val="24"/>
        </w:rPr>
      </w:pPr>
    </w:p>
    <w:p>
      <w:pPr>
        <w:pStyle w:val="BodyText"/>
        <w:spacing w:before="96"/>
        <w:ind w:left="0" w:firstLine="0"/>
        <w:rPr>
          <w:rFonts w:ascii="Arial"/>
          <w:b/>
          <w:sz w:val="24"/>
        </w:rPr>
      </w:pPr>
    </w:p>
    <w:p>
      <w:pPr>
        <w:spacing w:before="0"/>
        <w:ind w:left="38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09/18/18</w:t>
      </w:r>
    </w:p>
    <w:p>
      <w:pPr>
        <w:pStyle w:val="BodyText"/>
        <w:spacing w:before="0"/>
        <w:ind w:left="0" w:firstLine="0"/>
        <w:rPr>
          <w:rFonts w:ascii="Arial"/>
          <w:b/>
          <w:sz w:val="20"/>
        </w:rPr>
      </w:pPr>
    </w:p>
    <w:p>
      <w:pPr>
        <w:pStyle w:val="BodyText"/>
        <w:spacing w:before="199"/>
        <w:ind w:left="0" w:firstLine="0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673263</wp:posOffset>
                </wp:positionH>
                <wp:positionV relativeFrom="paragraph">
                  <wp:posOffset>288074</wp:posOffset>
                </wp:positionV>
                <wp:extent cx="885825" cy="29337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85825" cy="2933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>
                            <w:pPr>
                              <w:spacing w:before="76"/>
                              <w:ind w:left="40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F54FF"/>
                                <w:sz w:val="26"/>
                              </w:rPr>
                              <w:t>Print</w:t>
                            </w:r>
                            <w:r>
                              <w:rPr>
                                <w:rFonts w:ascii="Arial"/>
                                <w:b/>
                                <w:color w:val="3F54FF"/>
                                <w:spacing w:val="-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F54FF"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012901pt;margin-top:22.683052pt;width:69.75pt;height:23.1pt;mso-position-horizontal-relative:page;mso-position-vertical-relative:paragraph;z-index:-15725568;mso-wrap-distance-left:0;mso-wrap-distance-right:0" type="#_x0000_t202" id="docshape8" filled="true" fillcolor="#bfbfbf" stroked="false">
                <v:textbox inset="0,0,0,0">
                  <w:txbxContent>
                    <w:p>
                      <w:pPr>
                        <w:spacing w:before="76"/>
                        <w:ind w:left="4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color w:val="3F54FF"/>
                          <w:sz w:val="26"/>
                        </w:rPr>
                        <w:t>Print</w:t>
                      </w:r>
                      <w:r>
                        <w:rPr>
                          <w:rFonts w:ascii="Arial"/>
                          <w:b/>
                          <w:color w:val="3F54FF"/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F54FF"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673263</wp:posOffset>
                </wp:positionH>
                <wp:positionV relativeFrom="paragraph">
                  <wp:posOffset>796197</wp:posOffset>
                </wp:positionV>
                <wp:extent cx="885825" cy="29337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85825" cy="2933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>
                            <w:pPr>
                              <w:spacing w:before="82"/>
                              <w:ind w:left="40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F54FF"/>
                                <w:sz w:val="25"/>
                              </w:rPr>
                              <w:t>Clear</w:t>
                            </w:r>
                            <w:r>
                              <w:rPr>
                                <w:rFonts w:ascii="Arial"/>
                                <w:b/>
                                <w:color w:val="3F54FF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F54FF"/>
                                <w:spacing w:val="-4"/>
                                <w:sz w:val="25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012901pt;margin-top:62.692753pt;width:69.75pt;height:23.1pt;mso-position-horizontal-relative:page;mso-position-vertical-relative:paragraph;z-index:-15725056;mso-wrap-distance-left:0;mso-wrap-distance-right:0" type="#_x0000_t202" id="docshape9" filled="true" fillcolor="#bfbfbf" stroked="false">
                <v:textbox inset="0,0,0,0">
                  <w:txbxContent>
                    <w:p>
                      <w:pPr>
                        <w:spacing w:before="82"/>
                        <w:ind w:left="4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color w:val="3F54FF"/>
                          <w:sz w:val="25"/>
                        </w:rPr>
                        <w:t>Clear</w:t>
                      </w:r>
                      <w:r>
                        <w:rPr>
                          <w:rFonts w:ascii="Arial"/>
                          <w:b/>
                          <w:color w:val="3F54FF"/>
                          <w:spacing w:val="-8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F54FF"/>
                          <w:spacing w:val="-4"/>
                          <w:sz w:val="25"/>
                        </w:rPr>
                        <w:t>Form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5"/>
        <w:ind w:left="0" w:firstLine="0"/>
        <w:rPr>
          <w:rFonts w:ascii="Arial"/>
          <w:b/>
          <w:sz w:val="20"/>
        </w:rPr>
      </w:pPr>
    </w:p>
    <w:sectPr>
      <w:pgSz w:w="12240" w:h="15840"/>
      <w:pgMar w:header="0" w:footer="523" w:top="1440" w:bottom="72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3840">
              <wp:simplePos x="0" y="0"/>
              <wp:positionH relativeFrom="page">
                <wp:posOffset>3720998</wp:posOffset>
              </wp:positionH>
              <wp:positionV relativeFrom="page">
                <wp:posOffset>9586897</wp:posOffset>
              </wp:positionV>
              <wp:extent cx="30543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 of 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992004pt;margin-top:754.87384pt;width:24.05pt;height:10.95pt;mso-position-horizontal-relative:page;mso-position-vertical-relative:page;z-index:-1579264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z w:val="16"/>
                      </w:rPr>
                      <w:t>1</w:t>
                    </w:r>
                    <w:r>
                      <w:rPr>
                        <w:rFonts w:ascii="Arial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> of 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1461" w:hanging="382"/>
      </w:pPr>
      <w:rPr>
        <w:rFonts w:hint="default" w:ascii="MS Gothic" w:hAnsi="MS Gothic" w:eastAsia="MS Gothic" w:cs="MS Gothic"/>
        <w:b/>
        <w:bCs/>
        <w:i w:val="0"/>
        <w:iCs w:val="0"/>
        <w:color w:val="0070C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☐"/>
      <w:lvlJc w:val="left"/>
      <w:pPr>
        <w:ind w:left="2160" w:hanging="699"/>
      </w:pPr>
      <w:rPr>
        <w:rFonts w:hint="default" w:ascii="MS Gothic" w:hAnsi="MS Gothic" w:eastAsia="MS Gothic" w:cs="MS Gothic"/>
        <w:b/>
        <w:bCs/>
        <w:i w:val="0"/>
        <w:iCs w:val="0"/>
        <w:color w:val="0070C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6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0" w:hanging="6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6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6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6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6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69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2"/>
      <w:ind w:left="1458" w:hanging="378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8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2"/>
      <w:ind w:left="1458" w:hanging="37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/>
  <dc:description/>
  <dcterms:created xsi:type="dcterms:W3CDTF">2026-03-31T16:45:44Z</dcterms:created>
  <dcterms:modified xsi:type="dcterms:W3CDTF">2026-03-31T16:45:44Z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2026-03-31T00:00:00Z</vt:filetime>
  </property>
  <property fmtid="{D5CDD505-2E9C-101B-9397-08002B2CF9AE}" pid="5" name="MSIP_Label_f42aa342-8706-4288-bd11-ebb85995028c_Application">
    <vt:lpwstr>Microsoft Azure Information Protection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Owner">
    <vt:lpwstr>marmil@microsoft.com</vt:lpwstr>
  </property>
  <property fmtid="{D5CDD505-2E9C-101B-9397-08002B2CF9AE}" pid="10" name="MSIP_Label_f42aa342-8706-4288-bd11-ebb85995028c_SetDate">
    <vt:lpwstr>2018-04-10T22:01:10.3290535Z</vt:lpwstr>
  </property>
  <property fmtid="{D5CDD505-2E9C-101B-9397-08002B2CF9AE}" pid="11" name="MSIP_Label_f42aa342-8706-4288-bd11-ebb85995028c_SiteId">
    <vt:lpwstr>72f988bf-86f1-41af-91ab-2d7cd011db47</vt:lpwstr>
  </property>
  <property fmtid="{D5CDD505-2E9C-101B-9397-08002B2CF9AE}" pid="12" name="Producer">
    <vt:lpwstr>Adobe PDF Library 15.0</vt:lpwstr>
  </property>
  <property fmtid="{D5CDD505-2E9C-101B-9397-08002B2CF9AE}" pid="13" name="Sensitivity">
    <vt:lpwstr>General</vt:lpwstr>
  </property>
  <property fmtid="{D5CDD505-2E9C-101B-9397-08002B2CF9AE}" pid="14" name="SourceModified">
    <vt:lpwstr>D:20180918181633</vt:lpwstr>
  </property>
</Properties>
</file>