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56630" cy="262255"/>
                <wp:effectExtent l="0" t="0" r="0" b="444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56630" cy="262255"/>
                          <a:chExt cx="6056630" cy="262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5663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622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4028"/>
                                </a:lnTo>
                                <a:lnTo>
                                  <a:pt x="0" y="262128"/>
                                </a:lnTo>
                                <a:lnTo>
                                  <a:pt x="38100" y="262128"/>
                                </a:lnTo>
                                <a:lnTo>
                                  <a:pt x="38100" y="224028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6056630" h="262255">
                                <a:moveTo>
                                  <a:pt x="6056388" y="0"/>
                                </a:moveTo>
                                <a:lnTo>
                                  <a:pt x="6018288" y="0"/>
                                </a:lnTo>
                                <a:lnTo>
                                  <a:pt x="6018288" y="38100"/>
                                </a:lnTo>
                                <a:lnTo>
                                  <a:pt x="6018288" y="224028"/>
                                </a:lnTo>
                                <a:lnTo>
                                  <a:pt x="6018288" y="262128"/>
                                </a:lnTo>
                                <a:lnTo>
                                  <a:pt x="6056388" y="262128"/>
                                </a:lnTo>
                                <a:lnTo>
                                  <a:pt x="6056388" y="224028"/>
                                </a:lnTo>
                                <a:lnTo>
                                  <a:pt x="6056388" y="38100"/>
                                </a:lnTo>
                                <a:lnTo>
                                  <a:pt x="60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056630" cy="262255"/>
                          </a:xfrm>
                          <a:prstGeom prst="rect">
                            <a:avLst/>
                          </a:prstGeom>
                          <a:solidFill>
                            <a:srgbClr val="6FA0B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8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2"/>
                                </w:rPr>
                                <w:t>EFFORT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2"/>
                                </w:rPr>
                                <w:t>REPORTING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22"/>
                                </w:rPr>
                                <w:t>GLOSSARY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9pt;height:20.65pt;mso-position-horizontal-relative:char;mso-position-vertical-relative:line" id="docshapegroup1" coordorigin="0,0" coordsize="9538,413">
                <v:shape style="position:absolute;left:0;top:0;width:9538;height:413" id="docshape2" coordorigin="0,0" coordsize="9538,413" path="m60,0l0,0,0,60,0,353,0,413,60,413,60,353,60,60,60,0xm9538,0l9478,0,9478,60,9478,353,9478,413,9538,413,9538,353,9538,60,9538,0xe" filled="true" fillcolor="#6fa0b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538;height:413" type="#_x0000_t202" id="docshape3" filled="true" fillcolor="#6fa0b0" stroked="false">
                  <v:textbox inset="0,0,0,0">
                    <w:txbxContent>
                      <w:p>
                        <w:pPr>
                          <w:spacing w:before="55"/>
                          <w:ind w:left="8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  <w:sz w:val="22"/>
                          </w:rPr>
                          <w:t>EFFORT</w:t>
                        </w:r>
                        <w:r>
                          <w:rPr>
                            <w:b/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2"/>
                          </w:rPr>
                          <w:t>REPORTING</w:t>
                        </w:r>
                        <w:r>
                          <w:rPr>
                            <w:b/>
                            <w:color w:val="FFFFFF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22"/>
                          </w:rPr>
                          <w:t>GLOSSARY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166"/>
      </w:pPr>
      <w:r>
        <w:rPr>
          <w:color w:val="4E82BC"/>
          <w:spacing w:val="-2"/>
        </w:rPr>
        <w:t>Committed</w:t>
      </w:r>
      <w:r>
        <w:rPr>
          <w:color w:val="4E82BC"/>
          <w:spacing w:val="-5"/>
        </w:rPr>
        <w:t> </w:t>
      </w:r>
      <w:r>
        <w:rPr>
          <w:color w:val="4E82BC"/>
          <w:spacing w:val="-2"/>
        </w:rPr>
        <w:t>Effort</w:t>
      </w:r>
    </w:p>
    <w:p>
      <w:pPr>
        <w:pStyle w:val="BodyText"/>
        <w:spacing w:line="276" w:lineRule="auto"/>
      </w:pPr>
      <w:r>
        <w:rPr>
          <w:color w:val="231F20"/>
        </w:rPr>
        <w:t>The amount or percentage of time a university employee has agreed to work on a specific sponsored project. It is not necessarily the actual effort expended each month, but a projected amount to be achieved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period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time</w:t>
      </w:r>
      <w:r>
        <w:rPr>
          <w:color w:val="231F20"/>
          <w:spacing w:val="-4"/>
        </w:rPr>
        <w:t> </w:t>
      </w:r>
      <w:r>
        <w:rPr>
          <w:color w:val="231F20"/>
        </w:rPr>
        <w:t>(for</w:t>
      </w:r>
      <w:r>
        <w:rPr>
          <w:color w:val="231F20"/>
          <w:spacing w:val="-2"/>
        </w:rPr>
        <w:t> </w:t>
      </w:r>
      <w:r>
        <w:rPr>
          <w:color w:val="231F20"/>
        </w:rPr>
        <w:t>example,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semester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a year).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commitment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set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of the proposal or the award and can be revised during the award. Committed effort may be adjusted without the approval of the sponsoring agency, unless the adjustment represents a reduction of 25% or more from proposed total commitment of the Principal Investigator and possibly other key personnel depending on the sponsor policies.</w:t>
      </w:r>
    </w:p>
    <w:p>
      <w:pPr>
        <w:pStyle w:val="Heading1"/>
        <w:spacing w:before="202"/>
      </w:pPr>
      <w:r>
        <w:rPr>
          <w:color w:val="4E82BC"/>
          <w:spacing w:val="-2"/>
        </w:rPr>
        <w:t>Contact</w:t>
      </w:r>
      <w:r>
        <w:rPr>
          <w:color w:val="4E82BC"/>
          <w:spacing w:val="-4"/>
        </w:rPr>
        <w:t> Hours</w:t>
      </w:r>
    </w:p>
    <w:p>
      <w:pPr>
        <w:pStyle w:val="BodyText"/>
        <w:spacing w:line="278" w:lineRule="auto"/>
        <w:ind w:right="277" w:hanging="1"/>
      </w:pP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defined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Florida</w:t>
      </w:r>
      <w:r>
        <w:rPr>
          <w:color w:val="231F20"/>
          <w:spacing w:val="-1"/>
        </w:rPr>
        <w:t> </w:t>
      </w:r>
      <w:r>
        <w:rPr>
          <w:color w:val="231F20"/>
        </w:rPr>
        <w:t>Board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Governors,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contact</w:t>
      </w:r>
      <w:r>
        <w:rPr>
          <w:color w:val="231F20"/>
          <w:spacing w:val="-3"/>
        </w:rPr>
        <w:t> </w:t>
      </w:r>
      <w:r>
        <w:rPr>
          <w:color w:val="231F20"/>
        </w:rPr>
        <w:t>hour</w:t>
      </w:r>
      <w:r>
        <w:rPr>
          <w:color w:val="231F20"/>
          <w:spacing w:val="-2"/>
        </w:rPr>
        <w:t> </w:t>
      </w:r>
      <w:r>
        <w:rPr>
          <w:color w:val="231F20"/>
        </w:rPr>
        <w:t>is a</w:t>
      </w:r>
      <w:r>
        <w:rPr>
          <w:color w:val="231F20"/>
          <w:spacing w:val="-3"/>
        </w:rPr>
        <w:t> </w:t>
      </w:r>
      <w:r>
        <w:rPr>
          <w:color w:val="231F20"/>
        </w:rPr>
        <w:t>standard</w:t>
      </w:r>
      <w:r>
        <w:rPr>
          <w:color w:val="231F20"/>
          <w:spacing w:val="-1"/>
        </w:rPr>
        <w:t> </w:t>
      </w:r>
      <w:r>
        <w:rPr>
          <w:color w:val="231F20"/>
        </w:rPr>
        <w:t>one-hour</w:t>
      </w:r>
      <w:r>
        <w:rPr>
          <w:color w:val="231F20"/>
          <w:spacing w:val="-2"/>
        </w:rPr>
        <w:t> </w:t>
      </w:r>
      <w:r>
        <w:rPr>
          <w:color w:val="231F20"/>
        </w:rPr>
        <w:t>(at</w:t>
      </w:r>
      <w:r>
        <w:rPr>
          <w:color w:val="231F20"/>
          <w:spacing w:val="-1"/>
        </w:rPr>
        <w:t> </w:t>
      </w:r>
      <w:r>
        <w:rPr>
          <w:color w:val="231F20"/>
        </w:rPr>
        <w:t>least</w:t>
      </w:r>
      <w:r>
        <w:rPr>
          <w:color w:val="231F20"/>
          <w:spacing w:val="-1"/>
        </w:rPr>
        <w:t> </w:t>
      </w:r>
      <w:r>
        <w:rPr>
          <w:color w:val="231F20"/>
        </w:rPr>
        <w:t>50</w:t>
      </w:r>
      <w:r>
        <w:rPr>
          <w:color w:val="231F20"/>
          <w:spacing w:val="-3"/>
        </w:rPr>
        <w:t> </w:t>
      </w:r>
      <w:r>
        <w:rPr>
          <w:color w:val="231F20"/>
        </w:rPr>
        <w:t>minutes) classroom period.</w:t>
      </w:r>
    </w:p>
    <w:p>
      <w:pPr>
        <w:pStyle w:val="Heading1"/>
        <w:spacing w:before="196"/>
      </w:pPr>
      <w:r>
        <w:rPr>
          <w:color w:val="4E82BC"/>
        </w:rPr>
        <w:t>Cost</w:t>
      </w:r>
      <w:r>
        <w:rPr>
          <w:color w:val="4E82BC"/>
          <w:spacing w:val="-10"/>
        </w:rPr>
        <w:t> </w:t>
      </w:r>
      <w:r>
        <w:rPr>
          <w:color w:val="4E82BC"/>
          <w:spacing w:val="-2"/>
        </w:rPr>
        <w:t>Sharing</w:t>
      </w:r>
    </w:p>
    <w:p>
      <w:pPr>
        <w:pStyle w:val="BodyText"/>
        <w:spacing w:line="276" w:lineRule="auto" w:before="247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portion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total</w:t>
      </w:r>
      <w:r>
        <w:rPr>
          <w:color w:val="231F20"/>
          <w:spacing w:val="-3"/>
        </w:rPr>
        <w:t> </w:t>
      </w:r>
      <w:r>
        <w:rPr>
          <w:color w:val="231F20"/>
        </w:rPr>
        <w:t>costs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sponsored</w:t>
      </w:r>
      <w:r>
        <w:rPr>
          <w:color w:val="231F20"/>
          <w:spacing w:val="-1"/>
        </w:rPr>
        <w:t> </w:t>
      </w:r>
      <w:r>
        <w:rPr>
          <w:color w:val="231F20"/>
        </w:rPr>
        <w:t>project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borne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sponsor.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4"/>
        </w:rPr>
        <w:t> </w:t>
      </w:r>
      <w:r>
        <w:rPr>
          <w:color w:val="231F20"/>
        </w:rPr>
        <w:t>the form of salary support for project personnel or other material contributions such as equipment or third party donations.</w:t>
      </w:r>
    </w:p>
    <w:p>
      <w:pPr>
        <w:pStyle w:val="Heading1"/>
        <w:spacing w:before="198"/>
        <w:ind w:left="1080"/>
      </w:pPr>
      <w:r>
        <w:rPr>
          <w:color w:val="4E82BC"/>
          <w:spacing w:val="-2"/>
        </w:rPr>
        <w:t>Mandatory</w:t>
      </w:r>
      <w:r>
        <w:rPr>
          <w:color w:val="4E82BC"/>
          <w:spacing w:val="-5"/>
        </w:rPr>
        <w:t> </w:t>
      </w:r>
      <w:r>
        <w:rPr>
          <w:color w:val="4E82BC"/>
          <w:spacing w:val="-2"/>
        </w:rPr>
        <w:t>Cost</w:t>
      </w:r>
      <w:r>
        <w:rPr>
          <w:color w:val="4E82BC"/>
          <w:spacing w:val="-5"/>
        </w:rPr>
        <w:t> </w:t>
      </w:r>
      <w:r>
        <w:rPr>
          <w:color w:val="4E82BC"/>
          <w:spacing w:val="-2"/>
        </w:rPr>
        <w:t>Sharing</w:t>
      </w:r>
    </w:p>
    <w:p>
      <w:pPr>
        <w:pStyle w:val="BodyText"/>
        <w:spacing w:line="276" w:lineRule="auto" w:before="247"/>
        <w:ind w:left="1080" w:right="277"/>
      </w:pPr>
      <w:r>
        <w:rPr>
          <w:color w:val="231F20"/>
        </w:rPr>
        <w:t>Cost</w:t>
      </w:r>
      <w:r>
        <w:rPr>
          <w:color w:val="231F20"/>
          <w:spacing w:val="-3"/>
        </w:rPr>
        <w:t> </w:t>
      </w:r>
      <w:r>
        <w:rPr>
          <w:color w:val="231F20"/>
        </w:rPr>
        <w:t>sharing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required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sponsor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condition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proposal</w:t>
      </w:r>
      <w:r>
        <w:rPr>
          <w:color w:val="231F20"/>
          <w:spacing w:val="-3"/>
        </w:rPr>
        <w:t> </w:t>
      </w:r>
      <w:r>
        <w:rPr>
          <w:color w:val="231F20"/>
        </w:rPr>
        <w:t>submission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award </w:t>
      </w:r>
      <w:r>
        <w:rPr>
          <w:color w:val="231F20"/>
          <w:spacing w:val="-2"/>
        </w:rPr>
        <w:t>acceptance.</w:t>
      </w:r>
    </w:p>
    <w:p>
      <w:pPr>
        <w:pStyle w:val="Heading1"/>
        <w:ind w:left="1080"/>
      </w:pPr>
      <w:r>
        <w:rPr>
          <w:color w:val="4E82BC"/>
          <w:spacing w:val="-2"/>
        </w:rPr>
        <w:t>Voluntary</w:t>
      </w:r>
      <w:r>
        <w:rPr>
          <w:color w:val="4E82BC"/>
          <w:spacing w:val="-4"/>
        </w:rPr>
        <w:t> </w:t>
      </w:r>
      <w:r>
        <w:rPr>
          <w:color w:val="4E82BC"/>
          <w:spacing w:val="-2"/>
        </w:rPr>
        <w:t>Committed</w:t>
      </w:r>
      <w:r>
        <w:rPr>
          <w:color w:val="4E82BC"/>
          <w:spacing w:val="-1"/>
        </w:rPr>
        <w:t> </w:t>
      </w:r>
      <w:r>
        <w:rPr>
          <w:color w:val="4E82BC"/>
          <w:spacing w:val="-2"/>
        </w:rPr>
        <w:t>Cost</w:t>
      </w:r>
      <w:r>
        <w:rPr>
          <w:color w:val="4E82BC"/>
          <w:spacing w:val="-1"/>
        </w:rPr>
        <w:t> </w:t>
      </w:r>
      <w:r>
        <w:rPr>
          <w:color w:val="4E82BC"/>
          <w:spacing w:val="-2"/>
        </w:rPr>
        <w:t>Sharing</w:t>
      </w:r>
    </w:p>
    <w:p>
      <w:pPr>
        <w:pStyle w:val="BodyText"/>
        <w:spacing w:line="276" w:lineRule="auto"/>
        <w:ind w:left="1080" w:right="346"/>
      </w:pPr>
      <w:r>
        <w:rPr>
          <w:color w:val="231F20"/>
        </w:rPr>
        <w:t>Cost sharing not required by the sponsor as a condition of proposal submission, but proposed in the</w:t>
      </w:r>
      <w:r>
        <w:rPr>
          <w:color w:val="231F20"/>
          <w:spacing w:val="-4"/>
        </w:rPr>
        <w:t> </w:t>
      </w:r>
      <w:r>
        <w:rPr>
          <w:color w:val="231F20"/>
        </w:rPr>
        <w:t>sponsored</w:t>
      </w:r>
      <w:r>
        <w:rPr>
          <w:color w:val="231F20"/>
          <w:spacing w:val="-2"/>
        </w:rPr>
        <w:t> </w:t>
      </w:r>
      <w:r>
        <w:rPr>
          <w:color w:val="231F20"/>
        </w:rPr>
        <w:t>project</w:t>
      </w:r>
      <w:r>
        <w:rPr>
          <w:color w:val="231F20"/>
          <w:spacing w:val="-4"/>
        </w:rPr>
        <w:t> </w:t>
      </w:r>
      <w:r>
        <w:rPr>
          <w:color w:val="231F20"/>
        </w:rPr>
        <w:t>budget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budget</w:t>
      </w:r>
      <w:r>
        <w:rPr>
          <w:color w:val="231F20"/>
          <w:spacing w:val="-4"/>
        </w:rPr>
        <w:t> </w:t>
      </w:r>
      <w:r>
        <w:rPr>
          <w:color w:val="231F20"/>
        </w:rPr>
        <w:t>justification.</w:t>
      </w:r>
      <w:r>
        <w:rPr>
          <w:color w:val="231F20"/>
          <w:spacing w:val="-2"/>
        </w:rPr>
        <w:t> </w:t>
      </w:r>
      <w:r>
        <w:rPr>
          <w:color w:val="231F20"/>
        </w:rPr>
        <w:t>Once</w:t>
      </w:r>
      <w:r>
        <w:rPr>
          <w:color w:val="231F20"/>
          <w:spacing w:val="-4"/>
        </w:rPr>
        <w:t> </w:t>
      </w:r>
      <w:r>
        <w:rPr>
          <w:color w:val="231F20"/>
        </w:rPr>
        <w:t>offered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institution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agreed</w:t>
      </w:r>
      <w:r>
        <w:rPr>
          <w:color w:val="231F20"/>
          <w:spacing w:val="-2"/>
        </w:rPr>
        <w:t> </w:t>
      </w:r>
      <w:r>
        <w:rPr>
          <w:color w:val="231F20"/>
        </w:rPr>
        <w:t>to by the sponsor, this becomes an obligation that the institution must fulfill.</w:t>
      </w:r>
    </w:p>
    <w:p>
      <w:pPr>
        <w:pStyle w:val="BodyText"/>
        <w:spacing w:line="276" w:lineRule="auto" w:before="200"/>
        <w:ind w:left="1080" w:right="277"/>
      </w:pPr>
      <w:r>
        <w:rPr>
          <w:color w:val="231F20"/>
        </w:rPr>
        <w:t>Cost</w:t>
      </w:r>
      <w:r>
        <w:rPr>
          <w:color w:val="231F20"/>
          <w:spacing w:val="-4"/>
        </w:rPr>
        <w:t> </w:t>
      </w:r>
      <w:r>
        <w:rPr>
          <w:color w:val="231F20"/>
        </w:rPr>
        <w:t>sharing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proposed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budget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budget</w:t>
      </w:r>
      <w:r>
        <w:rPr>
          <w:color w:val="231F20"/>
          <w:spacing w:val="-4"/>
        </w:rPr>
        <w:t> </w:t>
      </w:r>
      <w:r>
        <w:rPr>
          <w:color w:val="231F20"/>
        </w:rPr>
        <w:t>justification and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amended</w:t>
      </w:r>
      <w:r>
        <w:rPr>
          <w:color w:val="231F20"/>
          <w:spacing w:val="-5"/>
        </w:rPr>
        <w:t> </w:t>
      </w:r>
      <w:r>
        <w:rPr>
          <w:color w:val="231F20"/>
        </w:rPr>
        <w:t>or deleted in the contract becomes a commitment upon execution of the award agreement.</w:t>
      </w:r>
    </w:p>
    <w:p>
      <w:pPr>
        <w:pStyle w:val="BodyText"/>
        <w:spacing w:line="276" w:lineRule="auto" w:before="201"/>
        <w:ind w:left="1080" w:right="277"/>
      </w:pPr>
      <w:r>
        <w:rPr>
          <w:color w:val="231F20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cost</w:t>
      </w:r>
      <w:r>
        <w:rPr>
          <w:color w:val="231F20"/>
          <w:spacing w:val="-5"/>
        </w:rPr>
        <w:t> </w:t>
      </w:r>
      <w:r>
        <w:rPr>
          <w:color w:val="231F20"/>
        </w:rPr>
        <w:t>sharing</w:t>
      </w:r>
      <w:r>
        <w:rPr>
          <w:color w:val="231F20"/>
          <w:spacing w:val="-2"/>
        </w:rPr>
        <w:t> </w:t>
      </w:r>
      <w:r>
        <w:rPr>
          <w:color w:val="231F20"/>
        </w:rPr>
        <w:t>proposed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narrative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specific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quantified,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becomes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binding commitment upon execution of the award agreement.</w:t>
      </w:r>
    </w:p>
    <w:p>
      <w:pPr>
        <w:pStyle w:val="Heading1"/>
        <w:spacing w:before="199"/>
        <w:ind w:left="1080"/>
      </w:pPr>
      <w:r>
        <w:rPr>
          <w:color w:val="4E82BC"/>
          <w:spacing w:val="-2"/>
        </w:rPr>
        <w:t>Voluntary</w:t>
      </w:r>
      <w:r>
        <w:rPr>
          <w:color w:val="4E82BC"/>
          <w:spacing w:val="-5"/>
        </w:rPr>
        <w:t> </w:t>
      </w:r>
      <w:r>
        <w:rPr>
          <w:color w:val="4E82BC"/>
          <w:spacing w:val="-2"/>
        </w:rPr>
        <w:t>Uncommitted Cost Sharing</w:t>
      </w:r>
    </w:p>
    <w:p>
      <w:pPr>
        <w:pStyle w:val="BodyText"/>
        <w:spacing w:line="276" w:lineRule="auto" w:before="247"/>
        <w:ind w:left="1080" w:right="438"/>
      </w:pPr>
      <w:r>
        <w:rPr>
          <w:color w:val="231F20"/>
        </w:rPr>
        <w:t>Cost</w:t>
      </w:r>
      <w:r>
        <w:rPr>
          <w:color w:val="231F20"/>
          <w:spacing w:val="-3"/>
        </w:rPr>
        <w:t> </w:t>
      </w:r>
      <w:r>
        <w:rPr>
          <w:color w:val="231F20"/>
        </w:rPr>
        <w:t>sharing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proposal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award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voluntarily</w:t>
      </w:r>
      <w:r>
        <w:rPr>
          <w:color w:val="231F20"/>
          <w:spacing w:val="-7"/>
        </w:rPr>
        <w:t> </w:t>
      </w:r>
      <w:r>
        <w:rPr>
          <w:color w:val="231F20"/>
        </w:rPr>
        <w:t>contributed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project. There is no requirement to track such cost sharing in relation to the project.</w:t>
      </w:r>
    </w:p>
    <w:p>
      <w:pPr>
        <w:pStyle w:val="BodyText"/>
        <w:spacing w:after="0" w:line="276" w:lineRule="auto"/>
        <w:sectPr>
          <w:footerReference w:type="default" r:id="rId5"/>
          <w:type w:val="continuous"/>
          <w:pgSz w:w="12240" w:h="15840"/>
          <w:pgMar w:header="0" w:footer="1400" w:top="1640" w:bottom="1600" w:left="1080" w:right="1080"/>
          <w:pgNumType w:start="1"/>
        </w:sectPr>
      </w:pPr>
    </w:p>
    <w:p>
      <w:pPr>
        <w:pStyle w:val="Heading1"/>
        <w:spacing w:before="40"/>
      </w:pPr>
      <w:r>
        <w:rPr>
          <w:color w:val="4E82BC"/>
          <w:spacing w:val="-2"/>
        </w:rPr>
        <w:t>Departmental Effort</w:t>
      </w:r>
      <w:r>
        <w:rPr>
          <w:color w:val="4E82BC"/>
          <w:spacing w:val="-6"/>
        </w:rPr>
        <w:t> </w:t>
      </w:r>
      <w:r>
        <w:rPr>
          <w:color w:val="4E82BC"/>
          <w:spacing w:val="-2"/>
        </w:rPr>
        <w:t>Coordinator</w:t>
      </w:r>
    </w:p>
    <w:p>
      <w:pPr>
        <w:pStyle w:val="BodyText"/>
        <w:ind w:right="0"/>
      </w:pPr>
      <w:r>
        <w:rPr>
          <w:color w:val="231F20"/>
        </w:rPr>
        <w:t>Administrators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department</w:t>
      </w:r>
      <w:r>
        <w:rPr>
          <w:color w:val="231F20"/>
          <w:spacing w:val="-7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facilitate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distribution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submission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effort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reports.</w:t>
      </w:r>
    </w:p>
    <w:p>
      <w:pPr>
        <w:pStyle w:val="BodyText"/>
        <w:spacing w:before="6"/>
        <w:ind w:left="0" w:right="0"/>
      </w:pPr>
    </w:p>
    <w:p>
      <w:pPr>
        <w:pStyle w:val="Heading1"/>
        <w:spacing w:before="0"/>
      </w:pPr>
      <w:r>
        <w:rPr>
          <w:color w:val="4E82BC"/>
          <w:spacing w:val="-2"/>
        </w:rPr>
        <w:t>Effort</w:t>
      </w:r>
    </w:p>
    <w:p>
      <w:pPr>
        <w:pStyle w:val="BodyText"/>
        <w:spacing w:line="276" w:lineRule="auto" w:before="245"/>
        <w:ind w:left="359"/>
      </w:pPr>
      <w:r>
        <w:rPr>
          <w:color w:val="231F20"/>
        </w:rPr>
        <w:t>The proportion of time spent on any activity and expressed as a percentage of the total professional activity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individual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compensated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Institutional</w:t>
      </w:r>
      <w:r>
        <w:rPr>
          <w:color w:val="231F20"/>
          <w:spacing w:val="-4"/>
        </w:rPr>
        <w:t> </w:t>
      </w:r>
      <w:r>
        <w:rPr>
          <w:color w:val="231F20"/>
        </w:rPr>
        <w:t>Base</w:t>
      </w:r>
      <w:r>
        <w:rPr>
          <w:color w:val="231F20"/>
          <w:spacing w:val="-2"/>
        </w:rPr>
        <w:t> </w:t>
      </w:r>
      <w:r>
        <w:rPr>
          <w:color w:val="231F20"/>
        </w:rPr>
        <w:t>Salary.</w:t>
      </w:r>
      <w:r>
        <w:rPr>
          <w:color w:val="231F20"/>
          <w:spacing w:val="-2"/>
        </w:rPr>
        <w:t> </w:t>
      </w:r>
      <w:r>
        <w:rPr>
          <w:color w:val="231F20"/>
        </w:rPr>
        <w:t>Total</w:t>
      </w:r>
      <w:r>
        <w:rPr>
          <w:color w:val="231F20"/>
          <w:spacing w:val="-2"/>
        </w:rPr>
        <w:t> </w:t>
      </w:r>
      <w:r>
        <w:rPr>
          <w:color w:val="231F20"/>
        </w:rPr>
        <w:t>effort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employee must equal 100%.</w:t>
      </w:r>
    </w:p>
    <w:p>
      <w:pPr>
        <w:pStyle w:val="BodyText"/>
        <w:spacing w:line="276" w:lineRule="auto" w:before="199"/>
        <w:ind w:left="359"/>
      </w:pPr>
      <w:r>
        <w:rPr>
          <w:color w:val="231F20"/>
        </w:rPr>
        <w:t>An individual's total time compensated by Institutional Base Salary serves as the basis for determining their</w:t>
      </w:r>
      <w:r>
        <w:rPr>
          <w:color w:val="231F20"/>
          <w:spacing w:val="-4"/>
        </w:rPr>
        <w:t> </w:t>
      </w:r>
      <w:r>
        <w:rPr>
          <w:color w:val="231F20"/>
        </w:rPr>
        <w:t>total</w:t>
      </w:r>
      <w:r>
        <w:rPr>
          <w:color w:val="231F20"/>
          <w:spacing w:val="-4"/>
        </w:rPr>
        <w:t> </w:t>
      </w:r>
      <w:r>
        <w:rPr>
          <w:color w:val="231F20"/>
        </w:rPr>
        <w:t>effort.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words,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individual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compensated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100%</w:t>
      </w:r>
      <w:r>
        <w:rPr>
          <w:color w:val="231F20"/>
          <w:spacing w:val="-4"/>
        </w:rPr>
        <w:t> </w:t>
      </w:r>
      <w:r>
        <w:rPr>
          <w:color w:val="231F20"/>
        </w:rPr>
        <w:t>appointment</w:t>
      </w:r>
      <w:r>
        <w:rPr>
          <w:color w:val="231F20"/>
          <w:spacing w:val="-2"/>
        </w:rPr>
        <w:t> </w:t>
      </w:r>
      <w:r>
        <w:rPr>
          <w:color w:val="231F20"/>
        </w:rPr>
        <w:t>works 60 hours in a week, then 30 hours would represent 50% of their professional effort.</w:t>
      </w:r>
    </w:p>
    <w:p>
      <w:pPr>
        <w:pStyle w:val="Heading1"/>
      </w:pPr>
      <w:r>
        <w:rPr>
          <w:color w:val="4E82BC"/>
          <w:spacing w:val="-2"/>
        </w:rPr>
        <w:t>Certification</w:t>
      </w:r>
    </w:p>
    <w:p>
      <w:pPr>
        <w:pStyle w:val="BodyText"/>
        <w:spacing w:line="276" w:lineRule="auto" w:before="247"/>
        <w:ind w:left="355" w:firstLine="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process</w:t>
      </w:r>
      <w:r>
        <w:rPr>
          <w:color w:val="231F20"/>
          <w:spacing w:val="-1"/>
        </w:rPr>
        <w:t> </w:t>
      </w:r>
      <w:r>
        <w:rPr>
          <w:color w:val="231F20"/>
        </w:rPr>
        <w:t>whereby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employee</w:t>
      </w:r>
      <w:r>
        <w:rPr>
          <w:color w:val="231F20"/>
          <w:spacing w:val="-8"/>
        </w:rPr>
        <w:t> </w:t>
      </w:r>
      <w:r>
        <w:rPr>
          <w:color w:val="231F20"/>
        </w:rPr>
        <w:t>or a</w:t>
      </w:r>
      <w:r>
        <w:rPr>
          <w:color w:val="231F20"/>
          <w:spacing w:val="-3"/>
        </w:rPr>
        <w:t> </w:t>
      </w:r>
      <w:r>
        <w:rPr>
          <w:color w:val="231F20"/>
        </w:rPr>
        <w:t>person with</w:t>
      </w:r>
      <w:r>
        <w:rPr>
          <w:color w:val="231F20"/>
          <w:spacing w:val="-3"/>
        </w:rPr>
        <w:t> </w:t>
      </w:r>
      <w:r>
        <w:rPr>
          <w:color w:val="231F20"/>
        </w:rPr>
        <w:t>first-hand</w:t>
      </w:r>
      <w:r>
        <w:rPr>
          <w:color w:val="231F20"/>
          <w:spacing w:val="-10"/>
        </w:rPr>
        <w:t> </w:t>
      </w:r>
      <w:r>
        <w:rPr>
          <w:color w:val="231F20"/>
        </w:rPr>
        <w:t>knowledge</w:t>
      </w:r>
      <w:r>
        <w:rPr>
          <w:color w:val="231F20"/>
          <w:spacing w:val="-10"/>
        </w:rPr>
        <w:t> </w:t>
      </w:r>
      <w:r>
        <w:rPr>
          <w:color w:val="231F20"/>
        </w:rPr>
        <w:t>indicates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effort report is "a</w:t>
      </w:r>
      <w:r>
        <w:rPr>
          <w:color w:val="231F20"/>
          <w:spacing w:val="-3"/>
        </w:rPr>
        <w:t> </w:t>
      </w:r>
      <w:r>
        <w:rPr>
          <w:color w:val="231F20"/>
        </w:rPr>
        <w:t>reasonable</w:t>
      </w:r>
      <w:r>
        <w:rPr>
          <w:color w:val="231F20"/>
          <w:spacing w:val="-11"/>
        </w:rPr>
        <w:t> </w:t>
      </w:r>
      <w:r>
        <w:rPr>
          <w:color w:val="231F20"/>
        </w:rPr>
        <w:t>estimate</w:t>
      </w:r>
      <w:r>
        <w:rPr>
          <w:color w:val="231F20"/>
          <w:spacing w:val="-11"/>
        </w:rPr>
        <w:t> </w:t>
      </w:r>
      <w:r>
        <w:rPr>
          <w:color w:val="231F20"/>
        </w:rPr>
        <w:t>of all work performed</w:t>
      </w:r>
      <w:r>
        <w:rPr>
          <w:color w:val="231F20"/>
          <w:spacing w:val="-11"/>
        </w:rPr>
        <w:t> </w:t>
      </w:r>
      <w:r>
        <w:rPr>
          <w:color w:val="231F20"/>
        </w:rPr>
        <w:t>by</w:t>
      </w:r>
      <w:r>
        <w:rPr>
          <w:color w:val="231F20"/>
          <w:spacing w:val="-12"/>
        </w:rPr>
        <w:t> </w:t>
      </w:r>
      <w:r>
        <w:rPr>
          <w:color w:val="231F20"/>
        </w:rPr>
        <w:t>me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3"/>
        </w:rPr>
        <w:t> </w:t>
      </w:r>
      <w:r>
        <w:rPr>
          <w:color w:val="231F20"/>
        </w:rPr>
        <w:t>person</w:t>
      </w:r>
      <w:r>
        <w:rPr>
          <w:color w:val="231F20"/>
          <w:spacing w:val="-8"/>
        </w:rPr>
        <w:t> </w:t>
      </w:r>
      <w:r>
        <w:rPr>
          <w:color w:val="231F20"/>
        </w:rPr>
        <w:t>certifying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report)</w:t>
      </w:r>
      <w:r>
        <w:rPr>
          <w:color w:val="231F20"/>
          <w:spacing w:val="-4"/>
        </w:rPr>
        <w:t> </w:t>
      </w:r>
      <w:r>
        <w:rPr>
          <w:color w:val="231F20"/>
        </w:rPr>
        <w:t>during</w:t>
      </w:r>
      <w:r>
        <w:rPr>
          <w:color w:val="231F20"/>
          <w:spacing w:val="-9"/>
        </w:rPr>
        <w:t> </w:t>
      </w:r>
      <w:r>
        <w:rPr>
          <w:color w:val="231F20"/>
        </w:rPr>
        <w:t>the period covered by</w:t>
      </w:r>
      <w:r>
        <w:rPr>
          <w:color w:val="231F20"/>
          <w:spacing w:val="-1"/>
        </w:rPr>
        <w:t> </w:t>
      </w:r>
      <w:r>
        <w:rPr>
          <w:color w:val="231F20"/>
        </w:rPr>
        <w:t>this report."</w:t>
      </w:r>
      <w:r>
        <w:rPr>
          <w:color w:val="231F20"/>
          <w:spacing w:val="-1"/>
        </w:rPr>
        <w:t> </w:t>
      </w:r>
      <w:r>
        <w:rPr>
          <w:color w:val="231F20"/>
        </w:rPr>
        <w:t>Each</w:t>
      </w:r>
      <w:r>
        <w:rPr>
          <w:color w:val="231F20"/>
          <w:spacing w:val="-1"/>
        </w:rPr>
        <w:t> </w:t>
      </w:r>
      <w:r>
        <w:rPr>
          <w:color w:val="231F20"/>
        </w:rPr>
        <w:t>effort report must be certified by</w:t>
      </w:r>
      <w:r>
        <w:rPr>
          <w:color w:val="231F20"/>
          <w:spacing w:val="-4"/>
        </w:rPr>
        <w:t> </w:t>
      </w:r>
      <w:r>
        <w:rPr>
          <w:color w:val="231F20"/>
        </w:rPr>
        <w:t>either the employee, or a knowledgeable person who is in a position to confirm the reported effort.</w:t>
      </w:r>
    </w:p>
    <w:p>
      <w:pPr>
        <w:pStyle w:val="Heading1"/>
        <w:spacing w:before="200"/>
      </w:pPr>
      <w:r>
        <w:rPr>
          <w:color w:val="4E82BC"/>
        </w:rPr>
        <w:t>Full</w:t>
      </w:r>
      <w:r>
        <w:rPr>
          <w:color w:val="4E82BC"/>
          <w:spacing w:val="-13"/>
        </w:rPr>
        <w:t> </w:t>
      </w:r>
      <w:r>
        <w:rPr>
          <w:color w:val="4E82BC"/>
        </w:rPr>
        <w:t>Time</w:t>
      </w:r>
      <w:r>
        <w:rPr>
          <w:color w:val="4E82BC"/>
          <w:spacing w:val="-13"/>
        </w:rPr>
        <w:t> </w:t>
      </w:r>
      <w:r>
        <w:rPr>
          <w:color w:val="4E82BC"/>
        </w:rPr>
        <w:t>Equivalent</w:t>
      </w:r>
      <w:r>
        <w:rPr>
          <w:color w:val="4E82BC"/>
          <w:spacing w:val="-13"/>
        </w:rPr>
        <w:t> </w:t>
      </w:r>
      <w:r>
        <w:rPr>
          <w:color w:val="4E82BC"/>
          <w:spacing w:val="-2"/>
        </w:rPr>
        <w:t>(FTE)</w:t>
      </w:r>
    </w:p>
    <w:p>
      <w:pPr>
        <w:pStyle w:val="BodyText"/>
        <w:spacing w:line="276" w:lineRule="auto" w:before="245"/>
        <w:ind w:right="480"/>
      </w:pP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numerical</w:t>
      </w:r>
      <w:r>
        <w:rPr>
          <w:color w:val="231F20"/>
          <w:spacing w:val="-1"/>
        </w:rPr>
        <w:t> </w:t>
      </w:r>
      <w:r>
        <w:rPr>
          <w:color w:val="231F20"/>
        </w:rPr>
        <w:t>designator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appointment</w:t>
      </w:r>
      <w:r>
        <w:rPr>
          <w:color w:val="231F20"/>
          <w:spacing w:val="-3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100%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full</w:t>
      </w:r>
      <w:r>
        <w:rPr>
          <w:color w:val="231F20"/>
          <w:spacing w:val="-4"/>
        </w:rPr>
        <w:t> </w:t>
      </w:r>
      <w:r>
        <w:rPr>
          <w:color w:val="231F20"/>
        </w:rPr>
        <w:t>time.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FTE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full-time</w:t>
      </w:r>
      <w:r>
        <w:rPr>
          <w:color w:val="231F20"/>
          <w:spacing w:val="-4"/>
        </w:rPr>
        <w:t> </w:t>
      </w:r>
      <w:r>
        <w:rPr>
          <w:color w:val="231F20"/>
        </w:rPr>
        <w:t>employee is 1.00.</w:t>
      </w:r>
    </w:p>
    <w:p>
      <w:pPr>
        <w:pStyle w:val="Heading1"/>
      </w:pPr>
      <w:r>
        <w:rPr>
          <w:color w:val="4E82BC"/>
          <w:spacing w:val="-2"/>
        </w:rPr>
        <w:t>Institutional Base</w:t>
      </w:r>
      <w:r>
        <w:rPr>
          <w:color w:val="4E82BC"/>
          <w:spacing w:val="1"/>
        </w:rPr>
        <w:t> </w:t>
      </w:r>
      <w:r>
        <w:rPr>
          <w:color w:val="4E82BC"/>
          <w:spacing w:val="-2"/>
        </w:rPr>
        <w:t>Salary</w:t>
      </w:r>
    </w:p>
    <w:p>
      <w:pPr>
        <w:pStyle w:val="BodyText"/>
        <w:spacing w:line="276" w:lineRule="auto"/>
        <w:ind w:right="0"/>
      </w:pPr>
      <w:r>
        <w:rPr>
          <w:color w:val="231F20"/>
        </w:rPr>
        <w:t>The base annual compensation set by the University for an employee. It includes salary increments, augmentations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paid</w:t>
      </w:r>
      <w:r>
        <w:rPr>
          <w:color w:val="231F20"/>
          <w:spacing w:val="-5"/>
        </w:rPr>
        <w:t> </w:t>
      </w:r>
      <w:r>
        <w:rPr>
          <w:color w:val="231F20"/>
        </w:rPr>
        <w:t>overtime.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does not</w:t>
      </w:r>
      <w:r>
        <w:rPr>
          <w:color w:val="231F20"/>
          <w:spacing w:val="-2"/>
        </w:rPr>
        <w:t> </w:t>
      </w:r>
      <w:r>
        <w:rPr>
          <w:color w:val="231F20"/>
        </w:rPr>
        <w:t>include</w:t>
      </w:r>
      <w:r>
        <w:rPr>
          <w:color w:val="231F20"/>
          <w:spacing w:val="-2"/>
        </w:rPr>
        <w:t> </w:t>
      </w:r>
      <w:r>
        <w:rPr>
          <w:color w:val="231F20"/>
        </w:rPr>
        <w:t>non-service</w:t>
      </w:r>
      <w:r>
        <w:rPr>
          <w:color w:val="231F20"/>
          <w:spacing w:val="-5"/>
        </w:rPr>
        <w:t> </w:t>
      </w:r>
      <w:r>
        <w:rPr>
          <w:color w:val="231F20"/>
        </w:rPr>
        <w:t>payroll</w:t>
      </w:r>
      <w:r>
        <w:rPr>
          <w:color w:val="231F20"/>
          <w:spacing w:val="-3"/>
        </w:rPr>
        <w:t> </w:t>
      </w:r>
      <w:r>
        <w:rPr>
          <w:color w:val="231F20"/>
        </w:rPr>
        <w:t>items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awards,</w:t>
      </w:r>
      <w:r>
        <w:rPr>
          <w:color w:val="231F20"/>
          <w:spacing w:val="-5"/>
        </w:rPr>
        <w:t> </w:t>
      </w:r>
      <w:r>
        <w:rPr>
          <w:color w:val="231F20"/>
        </w:rPr>
        <w:t>overload payments, bonuses or other incentive payments.</w:t>
      </w:r>
    </w:p>
    <w:p>
      <w:pPr>
        <w:pStyle w:val="Heading1"/>
      </w:pPr>
      <w:r>
        <w:rPr>
          <w:color w:val="4E82BC"/>
        </w:rPr>
        <w:t>K</w:t>
      </w:r>
      <w:r>
        <w:rPr>
          <w:color w:val="4E82BC"/>
          <w:spacing w:val="-1"/>
        </w:rPr>
        <w:t> </w:t>
      </w:r>
      <w:r>
        <w:rPr>
          <w:color w:val="4E82BC"/>
          <w:spacing w:val="-2"/>
        </w:rPr>
        <w:t>Award</w:t>
      </w:r>
    </w:p>
    <w:p>
      <w:pPr>
        <w:pStyle w:val="BodyText"/>
        <w:spacing w:line="276" w:lineRule="auto" w:before="246"/>
      </w:pPr>
      <w:r>
        <w:rPr>
          <w:color w:val="231F20"/>
        </w:rPr>
        <w:t>A National Institutes of Health (NIH) supported career development award. K Awards require that recipients</w:t>
      </w:r>
      <w:r>
        <w:rPr>
          <w:color w:val="231F20"/>
          <w:spacing w:val="-3"/>
        </w:rPr>
        <w:t> </w:t>
      </w:r>
      <w:r>
        <w:rPr>
          <w:color w:val="231F20"/>
        </w:rPr>
        <w:t>devote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specified</w:t>
      </w:r>
      <w:r>
        <w:rPr>
          <w:color w:val="231F20"/>
          <w:spacing w:val="-5"/>
        </w:rPr>
        <w:t> </w:t>
      </w:r>
      <w:r>
        <w:rPr>
          <w:color w:val="231F20"/>
        </w:rPr>
        <w:t>minimum percentage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full-time</w:t>
      </w:r>
      <w:r>
        <w:rPr>
          <w:color w:val="231F20"/>
          <w:spacing w:val="-4"/>
        </w:rPr>
        <w:t> </w:t>
      </w:r>
      <w:r>
        <w:rPr>
          <w:color w:val="231F20"/>
        </w:rPr>
        <w:t>professional</w:t>
      </w:r>
      <w:r>
        <w:rPr>
          <w:color w:val="231F20"/>
          <w:spacing w:val="-3"/>
        </w:rPr>
        <w:t> </w:t>
      </w:r>
      <w:r>
        <w:rPr>
          <w:color w:val="231F20"/>
        </w:rPr>
        <w:t>effort</w:t>
      </w:r>
      <w:r>
        <w:rPr>
          <w:color w:val="231F20"/>
          <w:spacing w:val="-4"/>
        </w:rPr>
        <w:t> </w:t>
      </w:r>
      <w:r>
        <w:rPr>
          <w:color w:val="231F20"/>
        </w:rPr>
        <w:t>(in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cases 75%) to the goals of the career award. In addition, NIH policy</w:t>
      </w:r>
      <w:r>
        <w:rPr>
          <w:color w:val="231F20"/>
          <w:spacing w:val="-2"/>
        </w:rPr>
        <w:t> </w:t>
      </w:r>
      <w:r>
        <w:rPr>
          <w:color w:val="231F20"/>
        </w:rPr>
        <w:t>requires a full-time appointment at the applicant organization, with salary based on a full-time, 12-month staff appointment.</w:t>
      </w:r>
    </w:p>
    <w:p>
      <w:pPr>
        <w:pStyle w:val="Heading1"/>
      </w:pPr>
      <w:r>
        <w:rPr>
          <w:color w:val="4E82BC"/>
        </w:rPr>
        <w:t>Key</w:t>
      </w:r>
      <w:r>
        <w:rPr>
          <w:color w:val="4E82BC"/>
          <w:spacing w:val="-7"/>
        </w:rPr>
        <w:t> </w:t>
      </w:r>
      <w:r>
        <w:rPr>
          <w:color w:val="4E82BC"/>
          <w:spacing w:val="-2"/>
        </w:rPr>
        <w:t>Personnel</w:t>
      </w:r>
    </w:p>
    <w:p>
      <w:pPr>
        <w:pStyle w:val="BodyText"/>
        <w:spacing w:line="276" w:lineRule="auto"/>
        <w:ind w:right="346"/>
      </w:pPr>
      <w:r>
        <w:rPr>
          <w:color w:val="231F20"/>
        </w:rPr>
        <w:t>Personnel considered being of primary importance to the successful conduct of a research project, such 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PI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Co-PI.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term usually</w:t>
      </w:r>
      <w:r>
        <w:rPr>
          <w:color w:val="231F20"/>
          <w:spacing w:val="-4"/>
        </w:rPr>
        <w:t> </w:t>
      </w:r>
      <w:r>
        <w:rPr>
          <w:color w:val="231F20"/>
        </w:rPr>
        <w:t>applies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senior</w:t>
      </w:r>
      <w:r>
        <w:rPr>
          <w:color w:val="231F20"/>
          <w:spacing w:val="-3"/>
        </w:rPr>
        <w:t> </w:t>
      </w:r>
      <w:r>
        <w:rPr>
          <w:color w:val="231F20"/>
        </w:rPr>
        <w:t>members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project</w:t>
      </w:r>
      <w:r>
        <w:rPr>
          <w:color w:val="231F20"/>
          <w:spacing w:val="-3"/>
        </w:rPr>
        <w:t> </w:t>
      </w:r>
      <w:r>
        <w:rPr>
          <w:color w:val="231F20"/>
        </w:rPr>
        <w:t>staff;</w:t>
      </w:r>
      <w:r>
        <w:rPr>
          <w:color w:val="231F20"/>
          <w:spacing w:val="-3"/>
        </w:rPr>
        <w:t> </w:t>
      </w:r>
      <w:r>
        <w:rPr>
          <w:color w:val="231F20"/>
        </w:rPr>
        <w:t>however,</w:t>
      </w:r>
      <w:r>
        <w:rPr>
          <w:color w:val="231F20"/>
          <w:spacing w:val="-3"/>
        </w:rPr>
        <w:t> </w:t>
      </w:r>
      <w:r>
        <w:rPr>
          <w:color w:val="231F20"/>
        </w:rPr>
        <w:t>sponsors may have differing definitions of Key Personnel.</w:t>
      </w:r>
    </w:p>
    <w:p>
      <w:pPr>
        <w:pStyle w:val="Heading1"/>
        <w:ind w:left="417"/>
      </w:pPr>
      <w:r>
        <w:rPr>
          <w:color w:val="4E82BC"/>
        </w:rPr>
        <w:t>Lump</w:t>
      </w:r>
      <w:r>
        <w:rPr>
          <w:color w:val="4E82BC"/>
          <w:spacing w:val="-10"/>
        </w:rPr>
        <w:t> </w:t>
      </w:r>
      <w:r>
        <w:rPr>
          <w:color w:val="4E82BC"/>
        </w:rPr>
        <w:t>Sum</w:t>
      </w:r>
      <w:r>
        <w:rPr>
          <w:color w:val="4E82BC"/>
          <w:spacing w:val="-10"/>
        </w:rPr>
        <w:t> </w:t>
      </w:r>
      <w:r>
        <w:rPr>
          <w:color w:val="4E82BC"/>
          <w:spacing w:val="-2"/>
        </w:rPr>
        <w:t>Payment</w:t>
      </w:r>
    </w:p>
    <w:p>
      <w:pPr>
        <w:pStyle w:val="BodyText"/>
        <w:spacing w:line="278" w:lineRule="auto"/>
        <w:ind w:right="0" w:hanging="1"/>
      </w:pPr>
      <w:r>
        <w:rPr>
          <w:color w:val="231F20"/>
        </w:rPr>
        <w:t>Non-service</w:t>
      </w:r>
      <w:r>
        <w:rPr>
          <w:color w:val="231F20"/>
          <w:spacing w:val="-5"/>
        </w:rPr>
        <w:t> </w:t>
      </w:r>
      <w:r>
        <w:rPr>
          <w:color w:val="231F20"/>
        </w:rPr>
        <w:t>payroll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includes</w:t>
      </w:r>
      <w:r>
        <w:rPr>
          <w:color w:val="231F20"/>
          <w:spacing w:val="-4"/>
        </w:rPr>
        <w:t> </w:t>
      </w:r>
      <w:r>
        <w:rPr>
          <w:color w:val="231F20"/>
        </w:rPr>
        <w:t>employee</w:t>
      </w:r>
      <w:r>
        <w:rPr>
          <w:color w:val="231F20"/>
          <w:spacing w:val="-5"/>
        </w:rPr>
        <w:t> </w:t>
      </w:r>
      <w:r>
        <w:rPr>
          <w:color w:val="231F20"/>
        </w:rPr>
        <w:t>benefit</w:t>
      </w:r>
      <w:r>
        <w:rPr>
          <w:color w:val="231F20"/>
          <w:spacing w:val="-3"/>
        </w:rPr>
        <w:t> </w:t>
      </w:r>
      <w:r>
        <w:rPr>
          <w:color w:val="231F20"/>
        </w:rPr>
        <w:t>accounts,</w:t>
      </w:r>
      <w:r>
        <w:rPr>
          <w:color w:val="231F20"/>
          <w:spacing w:val="-5"/>
        </w:rPr>
        <w:t> </w:t>
      </w:r>
      <w:r>
        <w:rPr>
          <w:color w:val="231F20"/>
        </w:rPr>
        <w:t>trainee</w:t>
      </w:r>
      <w:r>
        <w:rPr>
          <w:color w:val="231F20"/>
          <w:spacing w:val="-4"/>
        </w:rPr>
        <w:t> </w:t>
      </w:r>
      <w:r>
        <w:rPr>
          <w:color w:val="231F20"/>
        </w:rPr>
        <w:t>job</w:t>
      </w:r>
      <w:r>
        <w:rPr>
          <w:color w:val="231F20"/>
          <w:spacing w:val="-3"/>
        </w:rPr>
        <w:t> </w:t>
      </w:r>
      <w:r>
        <w:rPr>
          <w:color w:val="231F20"/>
        </w:rPr>
        <w:t>class</w:t>
      </w:r>
      <w:r>
        <w:rPr>
          <w:color w:val="231F20"/>
          <w:spacing w:val="-3"/>
        </w:rPr>
        <w:t> </w:t>
      </w:r>
      <w:r>
        <w:rPr>
          <w:color w:val="231F20"/>
        </w:rPr>
        <w:t>codes,</w:t>
      </w:r>
      <w:r>
        <w:rPr>
          <w:color w:val="231F20"/>
          <w:spacing w:val="-4"/>
        </w:rPr>
        <w:t> </w:t>
      </w:r>
      <w:r>
        <w:rPr>
          <w:color w:val="231F20"/>
        </w:rPr>
        <w:t>overload</w:t>
      </w:r>
      <w:r>
        <w:rPr>
          <w:color w:val="231F20"/>
          <w:spacing w:val="-3"/>
        </w:rPr>
        <w:t> </w:t>
      </w:r>
      <w:r>
        <w:rPr>
          <w:color w:val="231F20"/>
        </w:rPr>
        <w:t>payments, bonus payments and unused vacation payouts.</w:t>
      </w:r>
    </w:p>
    <w:p>
      <w:pPr>
        <w:pStyle w:val="BodyText"/>
        <w:spacing w:after="0" w:line="278" w:lineRule="auto"/>
        <w:sectPr>
          <w:pgSz w:w="12240" w:h="15840"/>
          <w:pgMar w:header="0" w:footer="1400" w:top="1400" w:bottom="1600" w:left="1080" w:right="1080"/>
        </w:sectPr>
      </w:pPr>
    </w:p>
    <w:p>
      <w:pPr>
        <w:pStyle w:val="Heading1"/>
        <w:spacing w:before="40"/>
      </w:pPr>
      <w:r>
        <w:rPr>
          <w:color w:val="4E82BC"/>
        </w:rPr>
        <w:t>Notice</w:t>
      </w:r>
      <w:r>
        <w:rPr>
          <w:color w:val="4E82BC"/>
          <w:spacing w:val="-10"/>
        </w:rPr>
        <w:t> </w:t>
      </w:r>
      <w:r>
        <w:rPr>
          <w:color w:val="4E82BC"/>
        </w:rPr>
        <w:t>of</w:t>
      </w:r>
      <w:r>
        <w:rPr>
          <w:color w:val="4E82BC"/>
          <w:spacing w:val="-10"/>
        </w:rPr>
        <w:t> </w:t>
      </w:r>
      <w:r>
        <w:rPr>
          <w:color w:val="4E82BC"/>
        </w:rPr>
        <w:t>Award</w:t>
      </w:r>
      <w:r>
        <w:rPr>
          <w:color w:val="4E82BC"/>
          <w:spacing w:val="-9"/>
        </w:rPr>
        <w:t> </w:t>
      </w:r>
      <w:r>
        <w:rPr>
          <w:color w:val="4E82BC"/>
          <w:spacing w:val="-2"/>
        </w:rPr>
        <w:t>(NOA)</w:t>
      </w:r>
    </w:p>
    <w:p>
      <w:pPr>
        <w:pStyle w:val="BodyText"/>
        <w:spacing w:line="278" w:lineRule="auto"/>
        <w:ind w:right="277"/>
      </w:pP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document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provides information</w:t>
      </w:r>
      <w:r>
        <w:rPr>
          <w:color w:val="231F20"/>
          <w:spacing w:val="-4"/>
        </w:rPr>
        <w:t> </w:t>
      </w:r>
      <w:r>
        <w:rPr>
          <w:color w:val="231F20"/>
        </w:rPr>
        <w:t>regarding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award's</w:t>
      </w:r>
      <w:r>
        <w:rPr>
          <w:color w:val="231F20"/>
          <w:spacing w:val="-3"/>
        </w:rPr>
        <w:t> </w:t>
      </w:r>
      <w:r>
        <w:rPr>
          <w:color w:val="231F20"/>
        </w:rPr>
        <w:t>important</w:t>
      </w:r>
      <w:r>
        <w:rPr>
          <w:color w:val="231F20"/>
          <w:spacing w:val="-4"/>
        </w:rPr>
        <w:t> </w:t>
      </w:r>
      <w:r>
        <w:rPr>
          <w:color w:val="231F20"/>
        </w:rPr>
        <w:t>terms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conditions.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</w:rPr>
        <w:t>be referred to by PIs and departments to provide guidance in managing the project.</w:t>
      </w:r>
    </w:p>
    <w:p>
      <w:pPr>
        <w:pStyle w:val="Heading1"/>
        <w:spacing w:before="197"/>
      </w:pPr>
      <w:r>
        <w:rPr>
          <w:color w:val="4E82BC"/>
        </w:rPr>
        <w:t>NIH</w:t>
      </w:r>
      <w:r>
        <w:rPr>
          <w:color w:val="4E82BC"/>
          <w:spacing w:val="-13"/>
        </w:rPr>
        <w:t> </w:t>
      </w:r>
      <w:r>
        <w:rPr>
          <w:color w:val="4E82BC"/>
        </w:rPr>
        <w:t>Salary</w:t>
      </w:r>
      <w:r>
        <w:rPr>
          <w:color w:val="4E82BC"/>
          <w:spacing w:val="-15"/>
        </w:rPr>
        <w:t> </w:t>
      </w:r>
      <w:r>
        <w:rPr>
          <w:color w:val="4E82BC"/>
          <w:spacing w:val="-5"/>
        </w:rPr>
        <w:t>Cap</w:t>
      </w:r>
    </w:p>
    <w:p>
      <w:pPr>
        <w:pStyle w:val="BodyText"/>
        <w:spacing w:line="276" w:lineRule="auto" w:before="246"/>
        <w:ind w:left="357" w:right="346" w:firstLine="2"/>
      </w:pPr>
      <w:r>
        <w:rPr>
          <w:color w:val="231F20"/>
        </w:rPr>
        <w:t>A legislatively</w:t>
      </w:r>
      <w:r>
        <w:rPr>
          <w:color w:val="231F20"/>
          <w:spacing w:val="-10"/>
        </w:rPr>
        <w:t> </w:t>
      </w:r>
      <w:r>
        <w:rPr>
          <w:color w:val="231F20"/>
        </w:rPr>
        <w:t>mandated provision limiting the direct salary</w:t>
      </w:r>
      <w:r>
        <w:rPr>
          <w:color w:val="231F20"/>
          <w:spacing w:val="-3"/>
        </w:rPr>
        <w:t> </w:t>
      </w:r>
      <w:r>
        <w:rPr>
          <w:color w:val="231F20"/>
        </w:rPr>
        <w:t>that an individual may</w:t>
      </w:r>
      <w:r>
        <w:rPr>
          <w:color w:val="231F20"/>
          <w:spacing w:val="-6"/>
        </w:rPr>
        <w:t> </w:t>
      </w:r>
      <w:r>
        <w:rPr>
          <w:color w:val="231F20"/>
        </w:rPr>
        <w:t>receive under an NIH grant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Executive</w:t>
      </w:r>
      <w:r>
        <w:rPr>
          <w:color w:val="231F20"/>
          <w:spacing w:val="-11"/>
        </w:rPr>
        <w:t> </w:t>
      </w:r>
      <w:r>
        <w:rPr>
          <w:color w:val="231F20"/>
        </w:rPr>
        <w:t>Level</w:t>
      </w:r>
      <w:r>
        <w:rPr>
          <w:color w:val="231F20"/>
          <w:spacing w:val="-9"/>
        </w:rPr>
        <w:t> </w:t>
      </w:r>
      <w:r>
        <w:rPr>
          <w:color w:val="231F20"/>
        </w:rPr>
        <w:t>I of the</w:t>
      </w:r>
      <w:r>
        <w:rPr>
          <w:color w:val="231F20"/>
          <w:spacing w:val="-4"/>
        </w:rPr>
        <w:t> </w:t>
      </w:r>
      <w:r>
        <w:rPr>
          <w:color w:val="231F20"/>
        </w:rPr>
        <w:t>Federal</w:t>
      </w:r>
      <w:r>
        <w:rPr>
          <w:color w:val="231F20"/>
          <w:spacing w:val="-7"/>
        </w:rPr>
        <w:t> </w:t>
      </w:r>
      <w:r>
        <w:rPr>
          <w:color w:val="231F20"/>
        </w:rPr>
        <w:t>Executive</w:t>
      </w:r>
      <w:r>
        <w:rPr>
          <w:color w:val="231F20"/>
          <w:spacing w:val="-11"/>
        </w:rPr>
        <w:t> </w:t>
      </w:r>
      <w:r>
        <w:rPr>
          <w:color w:val="231F20"/>
        </w:rPr>
        <w:t>Pay</w:t>
      </w:r>
      <w:r>
        <w:rPr>
          <w:color w:val="231F20"/>
          <w:spacing w:val="-9"/>
        </w:rPr>
        <w:t> </w:t>
      </w:r>
      <w:r>
        <w:rPr>
          <w:color w:val="231F20"/>
        </w:rPr>
        <w:t>scale.</w:t>
      </w:r>
      <w:r>
        <w:rPr>
          <w:color w:val="231F20"/>
          <w:spacing w:val="-6"/>
        </w:rPr>
        <w:t> </w:t>
      </w:r>
      <w:r>
        <w:rPr>
          <w:color w:val="231F20"/>
        </w:rPr>
        <w:t>For the</w:t>
      </w:r>
      <w:r>
        <w:rPr>
          <w:color w:val="231F20"/>
          <w:spacing w:val="-4"/>
        </w:rPr>
        <w:t> </w:t>
      </w:r>
      <w:r>
        <w:rPr>
          <w:color w:val="231F20"/>
        </w:rPr>
        <w:t>purposes</w:t>
      </w:r>
      <w:r>
        <w:rPr>
          <w:color w:val="231F20"/>
          <w:spacing w:val="-7"/>
        </w:rPr>
        <w:t> </w:t>
      </w:r>
      <w:r>
        <w:rPr>
          <w:color w:val="231F20"/>
        </w:rPr>
        <w:t>of the</w:t>
      </w:r>
      <w:r>
        <w:rPr>
          <w:color w:val="231F20"/>
          <w:spacing w:val="-6"/>
        </w:rPr>
        <w:t> </w:t>
      </w:r>
      <w:r>
        <w:rPr>
          <w:color w:val="231F20"/>
        </w:rPr>
        <w:t>salary</w:t>
      </w:r>
      <w:r>
        <w:rPr>
          <w:color w:val="231F20"/>
          <w:spacing w:val="-9"/>
        </w:rPr>
        <w:t> </w:t>
      </w:r>
      <w:r>
        <w:rPr>
          <w:color w:val="231F20"/>
        </w:rPr>
        <w:t>limitation,</w:t>
      </w:r>
      <w:r>
        <w:rPr>
          <w:color w:val="231F20"/>
          <w:spacing w:val="-10"/>
        </w:rPr>
        <w:t> </w:t>
      </w:r>
      <w:r>
        <w:rPr>
          <w:color w:val="231F20"/>
        </w:rPr>
        <w:t>the terms "direct salary," "salary," and "institutional base salary" have the same meaning.</w:t>
      </w:r>
    </w:p>
    <w:p>
      <w:pPr>
        <w:pStyle w:val="Heading1"/>
        <w:spacing w:before="199"/>
      </w:pPr>
      <w:r>
        <w:rPr>
          <w:color w:val="4E82BC"/>
        </w:rPr>
        <w:t>NSF</w:t>
      </w:r>
      <w:r>
        <w:rPr>
          <w:color w:val="4E82BC"/>
          <w:spacing w:val="-12"/>
        </w:rPr>
        <w:t> </w:t>
      </w:r>
      <w:r>
        <w:rPr>
          <w:color w:val="4E82BC"/>
        </w:rPr>
        <w:t>Salary</w:t>
      </w:r>
      <w:r>
        <w:rPr>
          <w:color w:val="4E82BC"/>
          <w:spacing w:val="-13"/>
        </w:rPr>
        <w:t> </w:t>
      </w:r>
      <w:r>
        <w:rPr>
          <w:color w:val="4E82BC"/>
          <w:spacing w:val="-2"/>
        </w:rPr>
        <w:t>Limitation</w:t>
      </w:r>
    </w:p>
    <w:p>
      <w:pPr>
        <w:pStyle w:val="BodyText"/>
        <w:spacing w:line="276" w:lineRule="auto" w:before="246"/>
        <w:ind w:left="359"/>
      </w:pP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salary</w:t>
      </w:r>
      <w:r>
        <w:rPr>
          <w:color w:val="231F20"/>
          <w:spacing w:val="-14"/>
        </w:rPr>
        <w:t> </w:t>
      </w:r>
      <w:r>
        <w:rPr>
          <w:color w:val="231F20"/>
        </w:rPr>
        <w:t>compensation</w:t>
      </w:r>
      <w:r>
        <w:rPr>
          <w:color w:val="231F20"/>
          <w:spacing w:val="-14"/>
        </w:rPr>
        <w:t> </w:t>
      </w:r>
      <w:r>
        <w:rPr>
          <w:color w:val="231F20"/>
        </w:rPr>
        <w:t>limit</w:t>
      </w:r>
      <w:r>
        <w:rPr>
          <w:color w:val="231F20"/>
          <w:spacing w:val="-28"/>
        </w:rPr>
        <w:t> </w:t>
      </w:r>
      <w:r>
        <w:rPr>
          <w:color w:val="231F20"/>
        </w:rPr>
        <w:t>that</w:t>
      </w:r>
      <w:r>
        <w:rPr>
          <w:color w:val="231F20"/>
          <w:spacing w:val="-26"/>
        </w:rPr>
        <w:t> </w:t>
      </w:r>
      <w:r>
        <w:rPr>
          <w:color w:val="231F20"/>
        </w:rPr>
        <w:t>applies</w:t>
      </w:r>
      <w:r>
        <w:rPr>
          <w:color w:val="231F20"/>
          <w:spacing w:val="-26"/>
        </w:rPr>
        <w:t> </w:t>
      </w:r>
      <w:r>
        <w:rPr>
          <w:color w:val="231F20"/>
        </w:rPr>
        <w:t>to</w:t>
      </w:r>
      <w:r>
        <w:rPr>
          <w:color w:val="231F20"/>
          <w:spacing w:val="-26"/>
        </w:rPr>
        <w:t> </w:t>
      </w:r>
      <w:r>
        <w:rPr>
          <w:color w:val="231F20"/>
        </w:rPr>
        <w:t>all</w:t>
      </w:r>
      <w:r>
        <w:rPr>
          <w:color w:val="231F20"/>
          <w:spacing w:val="-10"/>
        </w:rPr>
        <w:t> </w:t>
      </w:r>
      <w:r>
        <w:rPr>
          <w:color w:val="231F20"/>
        </w:rPr>
        <w:t>National</w:t>
      </w:r>
      <w:r>
        <w:rPr>
          <w:color w:val="231F20"/>
          <w:spacing w:val="-5"/>
        </w:rPr>
        <w:t> </w:t>
      </w:r>
      <w:r>
        <w:rPr>
          <w:color w:val="231F20"/>
        </w:rPr>
        <w:t>Science</w:t>
      </w:r>
      <w:r>
        <w:rPr>
          <w:color w:val="231F20"/>
          <w:spacing w:val="-5"/>
        </w:rPr>
        <w:t> </w:t>
      </w:r>
      <w:r>
        <w:rPr>
          <w:color w:val="231F20"/>
        </w:rPr>
        <w:t>Foundation-funded</w:t>
      </w:r>
      <w:r>
        <w:rPr>
          <w:color w:val="231F20"/>
          <w:spacing w:val="-14"/>
        </w:rPr>
        <w:t> </w:t>
      </w:r>
      <w:r>
        <w:rPr>
          <w:color w:val="231F20"/>
        </w:rPr>
        <w:t>grants.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general policy,</w:t>
      </w:r>
      <w:r>
        <w:rPr>
          <w:color w:val="231F20"/>
          <w:spacing w:val="-3"/>
        </w:rPr>
        <w:t> </w:t>
      </w:r>
      <w:r>
        <w:rPr>
          <w:color w:val="231F20"/>
        </w:rPr>
        <w:t>NSF limits</w:t>
      </w:r>
      <w:r>
        <w:rPr>
          <w:color w:val="231F20"/>
          <w:spacing w:val="-4"/>
        </w:rPr>
        <w:t> </w:t>
      </w:r>
      <w:r>
        <w:rPr>
          <w:color w:val="231F20"/>
        </w:rPr>
        <w:t>salary</w:t>
      </w:r>
      <w:r>
        <w:rPr>
          <w:color w:val="231F20"/>
          <w:spacing w:val="-16"/>
        </w:rPr>
        <w:t> </w:t>
      </w:r>
      <w:r>
        <w:rPr>
          <w:color w:val="231F20"/>
        </w:rPr>
        <w:t>compensation</w:t>
      </w:r>
      <w:r>
        <w:rPr>
          <w:color w:val="231F20"/>
          <w:spacing w:val="-1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senior</w:t>
      </w:r>
      <w:r>
        <w:rPr>
          <w:color w:val="231F20"/>
          <w:spacing w:val="-2"/>
        </w:rPr>
        <w:t> </w:t>
      </w:r>
      <w:r>
        <w:rPr>
          <w:color w:val="231F20"/>
        </w:rPr>
        <w:t>project</w:t>
      </w:r>
      <w:r>
        <w:rPr>
          <w:color w:val="231F20"/>
          <w:spacing w:val="-8"/>
        </w:rPr>
        <w:t> </w:t>
      </w:r>
      <w:r>
        <w:rPr>
          <w:color w:val="231F20"/>
        </w:rPr>
        <w:t>personnel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no more</w:t>
      </w:r>
      <w:r>
        <w:rPr>
          <w:color w:val="231F20"/>
          <w:spacing w:val="-9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two</w:t>
      </w:r>
      <w:r>
        <w:rPr>
          <w:color w:val="231F20"/>
          <w:spacing w:val="-1"/>
        </w:rPr>
        <w:t> </w:t>
      </w:r>
      <w:r>
        <w:rPr>
          <w:color w:val="231F20"/>
        </w:rPr>
        <w:t>months</w:t>
      </w:r>
      <w:r>
        <w:rPr>
          <w:color w:val="231F20"/>
          <w:spacing w:val="-7"/>
        </w:rPr>
        <w:t> </w:t>
      </w:r>
      <w:r>
        <w:rPr>
          <w:color w:val="231F20"/>
        </w:rPr>
        <w:t>of their regular salary in any one year.</w:t>
      </w:r>
    </w:p>
    <w:p>
      <w:pPr>
        <w:pStyle w:val="Heading1"/>
      </w:pPr>
      <w:r>
        <w:rPr>
          <w:color w:val="4E82BC"/>
          <w:spacing w:val="-2"/>
        </w:rPr>
        <w:t>OMB</w:t>
      </w:r>
      <w:r>
        <w:rPr>
          <w:color w:val="4E82BC"/>
          <w:spacing w:val="-6"/>
        </w:rPr>
        <w:t> </w:t>
      </w:r>
      <w:r>
        <w:rPr>
          <w:color w:val="4E82BC"/>
          <w:spacing w:val="-2"/>
        </w:rPr>
        <w:t>Circular</w:t>
      </w:r>
      <w:r>
        <w:rPr>
          <w:color w:val="4E82BC"/>
          <w:spacing w:val="-5"/>
        </w:rPr>
        <w:t> </w:t>
      </w:r>
      <w:r>
        <w:rPr>
          <w:color w:val="4E82BC"/>
          <w:spacing w:val="-2"/>
        </w:rPr>
        <w:t>A-</w:t>
      </w:r>
      <w:r>
        <w:rPr>
          <w:color w:val="4E82BC"/>
          <w:spacing w:val="-5"/>
        </w:rPr>
        <w:t>21</w:t>
      </w:r>
    </w:p>
    <w:p>
      <w:pPr>
        <w:pStyle w:val="BodyText"/>
        <w:spacing w:line="276" w:lineRule="auto"/>
        <w:ind w:left="358" w:right="346" w:firstLine="1"/>
      </w:pP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Federal</w:t>
      </w:r>
      <w:r>
        <w:rPr>
          <w:color w:val="231F20"/>
          <w:spacing w:val="-9"/>
        </w:rPr>
        <w:t> </w:t>
      </w:r>
      <w:r>
        <w:rPr>
          <w:color w:val="231F20"/>
        </w:rPr>
        <w:t>Circular</w:t>
      </w:r>
      <w:r>
        <w:rPr>
          <w:color w:val="231F20"/>
          <w:spacing w:val="-9"/>
        </w:rPr>
        <w:t> </w:t>
      </w:r>
      <w:r>
        <w:rPr>
          <w:color w:val="231F20"/>
        </w:rPr>
        <w:t>from the</w:t>
      </w:r>
      <w:r>
        <w:rPr>
          <w:color w:val="231F20"/>
          <w:spacing w:val="-8"/>
        </w:rPr>
        <w:t> </w:t>
      </w:r>
      <w:r>
        <w:rPr>
          <w:color w:val="231F20"/>
        </w:rPr>
        <w:t>Office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Management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Budgets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14"/>
        </w:rPr>
        <w:t> </w:t>
      </w:r>
      <w:r>
        <w:rPr>
          <w:color w:val="231F20"/>
        </w:rPr>
        <w:t>establishes</w:t>
      </w:r>
      <w:r>
        <w:rPr>
          <w:color w:val="231F20"/>
          <w:spacing w:val="-11"/>
        </w:rPr>
        <w:t> </w:t>
      </w:r>
      <w:r>
        <w:rPr>
          <w:color w:val="231F20"/>
        </w:rPr>
        <w:t>principles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determining costs applicable</w:t>
      </w:r>
      <w:r>
        <w:rPr>
          <w:color w:val="231F20"/>
          <w:spacing w:val="-2"/>
        </w:rPr>
        <w:t> </w:t>
      </w:r>
      <w:r>
        <w:rPr>
          <w:color w:val="231F20"/>
        </w:rPr>
        <w:t>to grants, contracts,</w:t>
      </w:r>
      <w:r>
        <w:rPr>
          <w:color w:val="231F20"/>
          <w:spacing w:val="-2"/>
        </w:rPr>
        <w:t> </w:t>
      </w:r>
      <w:r>
        <w:rPr>
          <w:color w:val="231F20"/>
        </w:rPr>
        <w:t>and other agreements with educational</w:t>
      </w:r>
      <w:r>
        <w:rPr>
          <w:color w:val="231F20"/>
          <w:spacing w:val="-6"/>
        </w:rPr>
        <w:t> </w:t>
      </w:r>
      <w:r>
        <w:rPr>
          <w:color w:val="231F20"/>
        </w:rPr>
        <w:t>institutions.</w:t>
      </w:r>
      <w:r>
        <w:rPr>
          <w:color w:val="231F20"/>
          <w:spacing w:val="80"/>
        </w:rPr>
        <w:t> </w:t>
      </w:r>
      <w:r>
        <w:rPr>
          <w:color w:val="231F20"/>
        </w:rPr>
        <w:t>A-21 is the principal guiding document for Federal requirements for effort reporting.</w:t>
      </w:r>
    </w:p>
    <w:p>
      <w:pPr>
        <w:pStyle w:val="Heading1"/>
      </w:pPr>
      <w:r>
        <w:rPr>
          <w:color w:val="4E82BC"/>
          <w:spacing w:val="-2"/>
        </w:rPr>
        <w:t>Over-commitment</w:t>
      </w:r>
    </w:p>
    <w:p>
      <w:pPr>
        <w:pStyle w:val="BodyText"/>
        <w:spacing w:line="276" w:lineRule="auto"/>
        <w:ind w:left="355" w:right="346" w:firstLine="4"/>
      </w:pPr>
      <w:r>
        <w:rPr>
          <w:color w:val="231F20"/>
        </w:rPr>
        <w:t>Occurs when an individual has committed</w:t>
      </w:r>
      <w:r>
        <w:rPr>
          <w:color w:val="231F20"/>
          <w:spacing w:val="-3"/>
        </w:rPr>
        <w:t> </w:t>
      </w:r>
      <w:r>
        <w:rPr>
          <w:color w:val="231F20"/>
        </w:rPr>
        <w:t>him/herself</w:t>
      </w:r>
      <w:r>
        <w:rPr>
          <w:color w:val="231F20"/>
          <w:spacing w:val="-3"/>
        </w:rPr>
        <w:t> </w:t>
      </w:r>
      <w:r>
        <w:rPr>
          <w:color w:val="231F20"/>
        </w:rPr>
        <w:t>more than 100%. This can occur when a faculty member applies for three proposals at 50% FTE each, thinking</w:t>
      </w:r>
      <w:r>
        <w:rPr>
          <w:color w:val="231F20"/>
          <w:spacing w:val="-2"/>
        </w:rPr>
        <w:t> </w:t>
      </w:r>
      <w:r>
        <w:rPr>
          <w:color w:val="231F20"/>
        </w:rPr>
        <w:t>that not all three will get funded, but all three</w:t>
      </w:r>
      <w:r>
        <w:rPr>
          <w:color w:val="231F20"/>
          <w:spacing w:val="-6"/>
        </w:rPr>
        <w:t> </w:t>
      </w:r>
      <w:r>
        <w:rPr>
          <w:color w:val="231F20"/>
        </w:rPr>
        <w:t>proposals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funded.</w:t>
      </w:r>
      <w:r>
        <w:rPr>
          <w:color w:val="231F20"/>
          <w:spacing w:val="-3"/>
        </w:rPr>
        <w:t> </w:t>
      </w:r>
      <w:r>
        <w:rPr>
          <w:color w:val="231F20"/>
        </w:rPr>
        <w:t>Because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faculty</w:t>
      </w:r>
      <w:r>
        <w:rPr>
          <w:color w:val="231F20"/>
          <w:spacing w:val="-14"/>
        </w:rPr>
        <w:t> </w:t>
      </w:r>
      <w:r>
        <w:rPr>
          <w:color w:val="231F20"/>
        </w:rPr>
        <w:t>member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9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a commitment</w:t>
      </w:r>
      <w:r>
        <w:rPr>
          <w:color w:val="231F20"/>
          <w:spacing w:val="-8"/>
        </w:rPr>
        <w:t> </w:t>
      </w:r>
      <w:r>
        <w:rPr>
          <w:color w:val="231F20"/>
        </w:rPr>
        <w:t>of 100%,</w:t>
      </w:r>
      <w:r>
        <w:rPr>
          <w:color w:val="231F20"/>
          <w:spacing w:val="-6"/>
        </w:rPr>
        <w:t> </w:t>
      </w:r>
      <w:r>
        <w:rPr>
          <w:color w:val="231F20"/>
        </w:rPr>
        <w:t>he or she would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able to</w:t>
      </w:r>
      <w:r>
        <w:rPr>
          <w:color w:val="231F20"/>
          <w:spacing w:val="-2"/>
        </w:rPr>
        <w:t> </w:t>
      </w:r>
      <w:r>
        <w:rPr>
          <w:color w:val="231F20"/>
        </w:rPr>
        <w:t>accept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 the three</w:t>
      </w:r>
      <w:r>
        <w:rPr>
          <w:color w:val="231F20"/>
          <w:spacing w:val="-7"/>
        </w:rPr>
        <w:t> </w:t>
      </w:r>
      <w:r>
        <w:rPr>
          <w:color w:val="231F20"/>
        </w:rPr>
        <w:t>awards</w:t>
      </w:r>
      <w:r>
        <w:rPr>
          <w:color w:val="231F20"/>
          <w:spacing w:val="-2"/>
        </w:rPr>
        <w:t> </w:t>
      </w:r>
      <w:r>
        <w:rPr>
          <w:color w:val="231F20"/>
        </w:rPr>
        <w:t>mentioned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example</w:t>
      </w:r>
      <w:r>
        <w:rPr>
          <w:color w:val="231F20"/>
          <w:spacing w:val="-8"/>
        </w:rPr>
        <w:t> </w:t>
      </w:r>
      <w:r>
        <w:rPr>
          <w:color w:val="231F20"/>
        </w:rPr>
        <w:t>above</w:t>
      </w:r>
      <w:r>
        <w:rPr>
          <w:color w:val="231F20"/>
          <w:spacing w:val="-4"/>
        </w:rPr>
        <w:t> </w:t>
      </w:r>
      <w:r>
        <w:rPr>
          <w:color w:val="231F20"/>
        </w:rPr>
        <w:t>or renegotiate</w:t>
      </w:r>
      <w:r>
        <w:rPr>
          <w:color w:val="231F20"/>
          <w:spacing w:val="-11"/>
        </w:rPr>
        <w:t> </w:t>
      </w:r>
      <w:r>
        <w:rPr>
          <w:color w:val="231F20"/>
        </w:rPr>
        <w:t>effort requirements on one or more of the awards.</w:t>
      </w:r>
    </w:p>
    <w:p>
      <w:pPr>
        <w:pStyle w:val="Heading1"/>
        <w:spacing w:before="202"/>
      </w:pPr>
      <w:r>
        <w:rPr>
          <w:color w:val="4E82BC"/>
          <w:spacing w:val="-2"/>
        </w:rPr>
        <w:t>Overload</w:t>
      </w:r>
    </w:p>
    <w:p>
      <w:pPr>
        <w:pStyle w:val="BodyText"/>
        <w:spacing w:before="245"/>
        <w:ind w:right="0"/>
      </w:pPr>
      <w:r>
        <w:rPr>
          <w:color w:val="231F20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appointment</w:t>
      </w:r>
      <w:r>
        <w:rPr>
          <w:color w:val="231F20"/>
          <w:spacing w:val="-14"/>
        </w:rPr>
        <w:t> </w:t>
      </w:r>
      <w:r>
        <w:rPr>
          <w:color w:val="231F20"/>
        </w:rPr>
        <w:t>type</w:t>
      </w:r>
      <w:r>
        <w:rPr>
          <w:color w:val="231F20"/>
          <w:spacing w:val="-7"/>
        </w:rPr>
        <w:t> </w:t>
      </w:r>
      <w:r>
        <w:rPr>
          <w:color w:val="231F20"/>
        </w:rPr>
        <w:t>used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faculty</w:t>
      </w:r>
      <w:r>
        <w:rPr>
          <w:color w:val="231F20"/>
          <w:spacing w:val="-14"/>
        </w:rPr>
        <w:t> </w:t>
      </w:r>
      <w:r>
        <w:rPr>
          <w:color w:val="231F20"/>
        </w:rPr>
        <w:t>member</w:t>
      </w:r>
      <w:r>
        <w:rPr>
          <w:color w:val="231F20"/>
          <w:spacing w:val="-10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approved</w:t>
      </w:r>
      <w:r>
        <w:rPr>
          <w:color w:val="231F20"/>
          <w:spacing w:val="-10"/>
        </w:rPr>
        <w:t> </w:t>
      </w:r>
      <w:r>
        <w:rPr>
          <w:color w:val="231F20"/>
        </w:rPr>
        <w:t>compensation</w:t>
      </w:r>
      <w:r>
        <w:rPr>
          <w:color w:val="231F20"/>
          <w:spacing w:val="-13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hours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excess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spacing w:before="34"/>
        <w:ind w:left="359" w:right="0"/>
      </w:pPr>
      <w:r>
        <w:rPr>
          <w:color w:val="231F20"/>
        </w:rPr>
        <w:t>1.00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FTE.</w:t>
      </w:r>
    </w:p>
    <w:p>
      <w:pPr>
        <w:pStyle w:val="BodyText"/>
        <w:spacing w:before="6"/>
        <w:ind w:left="0" w:right="0"/>
      </w:pPr>
    </w:p>
    <w:p>
      <w:pPr>
        <w:pStyle w:val="Heading1"/>
        <w:spacing w:before="0"/>
      </w:pPr>
      <w:r>
        <w:rPr>
          <w:color w:val="4E82BC"/>
          <w:spacing w:val="-2"/>
        </w:rPr>
        <w:t>Overload</w:t>
      </w:r>
      <w:r>
        <w:rPr>
          <w:color w:val="4E82BC"/>
          <w:spacing w:val="-3"/>
        </w:rPr>
        <w:t> </w:t>
      </w:r>
      <w:r>
        <w:rPr>
          <w:color w:val="4E82BC"/>
          <w:spacing w:val="-2"/>
        </w:rPr>
        <w:t>Payments</w:t>
      </w:r>
    </w:p>
    <w:p>
      <w:pPr>
        <w:pStyle w:val="BodyText"/>
        <w:spacing w:line="278" w:lineRule="auto"/>
      </w:pPr>
      <w:r>
        <w:rPr>
          <w:color w:val="231F20"/>
        </w:rPr>
        <w:t>Compensation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academic</w:t>
      </w:r>
      <w:r>
        <w:rPr>
          <w:color w:val="231F20"/>
          <w:spacing w:val="-4"/>
        </w:rPr>
        <w:t> </w:t>
      </w:r>
      <w:r>
        <w:rPr>
          <w:color w:val="231F20"/>
        </w:rPr>
        <w:t>personnel</w:t>
      </w:r>
      <w:r>
        <w:rPr>
          <w:color w:val="231F20"/>
          <w:spacing w:val="-5"/>
        </w:rPr>
        <w:t> </w:t>
      </w:r>
      <w:r>
        <w:rPr>
          <w:color w:val="231F20"/>
        </w:rPr>
        <w:t>(Faculty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Professional</w:t>
      </w:r>
      <w:r>
        <w:rPr>
          <w:color w:val="231F20"/>
          <w:spacing w:val="-3"/>
        </w:rPr>
        <w:t> </w:t>
      </w:r>
      <w:r>
        <w:rPr>
          <w:color w:val="231F20"/>
        </w:rPr>
        <w:t>Academic)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work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exceeds</w:t>
      </w:r>
      <w:r>
        <w:rPr>
          <w:color w:val="231F20"/>
          <w:spacing w:val="-4"/>
        </w:rPr>
        <w:t> </w:t>
      </w:r>
      <w:r>
        <w:rPr>
          <w:color w:val="231F20"/>
        </w:rPr>
        <w:t>the normal scope of their appointments, e.g., extension instruction classes, continuing education.</w:t>
      </w:r>
    </w:p>
    <w:p>
      <w:pPr>
        <w:pStyle w:val="Heading1"/>
        <w:spacing w:before="197"/>
      </w:pPr>
      <w:r>
        <w:rPr>
          <w:color w:val="4E82BC"/>
          <w:spacing w:val="-2"/>
        </w:rPr>
        <w:t>Retroactive</w:t>
      </w:r>
      <w:r>
        <w:rPr>
          <w:color w:val="4E82BC"/>
          <w:spacing w:val="-3"/>
        </w:rPr>
        <w:t> </w:t>
      </w:r>
      <w:r>
        <w:rPr>
          <w:color w:val="4E82BC"/>
          <w:spacing w:val="-5"/>
        </w:rPr>
        <w:t>Pay</w:t>
      </w:r>
    </w:p>
    <w:p>
      <w:pPr>
        <w:pStyle w:val="BodyText"/>
        <w:ind w:right="0"/>
      </w:pPr>
      <w:r>
        <w:rPr>
          <w:color w:val="231F20"/>
        </w:rPr>
        <w:t>Pay</w:t>
      </w:r>
      <w:r>
        <w:rPr>
          <w:color w:val="231F20"/>
          <w:spacing w:val="-9"/>
        </w:rPr>
        <w:t> </w:t>
      </w:r>
      <w:r>
        <w:rPr>
          <w:color w:val="231F20"/>
        </w:rPr>
        <w:t>received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work</w:t>
      </w:r>
      <w:r>
        <w:rPr>
          <w:color w:val="231F20"/>
          <w:spacing w:val="-2"/>
        </w:rPr>
        <w:t> </w:t>
      </w:r>
      <w:r>
        <w:rPr>
          <w:color w:val="231F20"/>
        </w:rPr>
        <w:t>performed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prior</w:t>
      </w:r>
      <w:r>
        <w:rPr>
          <w:color w:val="231F20"/>
          <w:spacing w:val="-5"/>
        </w:rPr>
        <w:t> </w:t>
      </w:r>
      <w:r>
        <w:rPr>
          <w:color w:val="231F20"/>
        </w:rPr>
        <w:t>pay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periods.</w:t>
      </w:r>
    </w:p>
    <w:p>
      <w:pPr>
        <w:pStyle w:val="BodyText"/>
        <w:spacing w:after="0"/>
        <w:sectPr>
          <w:pgSz w:w="12240" w:h="15840"/>
          <w:pgMar w:header="0" w:footer="1400" w:top="1400" w:bottom="1600" w:left="1080" w:right="1080"/>
        </w:sectPr>
      </w:pPr>
    </w:p>
    <w:p>
      <w:pPr>
        <w:pStyle w:val="Heading1"/>
        <w:spacing w:before="40"/>
      </w:pPr>
      <w:r>
        <w:rPr>
          <w:color w:val="4E82BC"/>
          <w:spacing w:val="-2"/>
        </w:rPr>
        <w:t>Sponsored Projects</w:t>
      </w:r>
    </w:p>
    <w:p>
      <w:pPr>
        <w:pStyle w:val="BodyText"/>
        <w:spacing w:line="276" w:lineRule="auto"/>
      </w:pP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externally</w:t>
      </w:r>
      <w:r>
        <w:rPr>
          <w:color w:val="231F20"/>
          <w:spacing w:val="-6"/>
        </w:rPr>
        <w:t> </w:t>
      </w:r>
      <w:r>
        <w:rPr>
          <w:color w:val="231F20"/>
        </w:rPr>
        <w:t>funded</w:t>
      </w:r>
      <w:r>
        <w:rPr>
          <w:color w:val="231F20"/>
          <w:spacing w:val="-4"/>
        </w:rPr>
        <w:t> </w:t>
      </w:r>
      <w:r>
        <w:rPr>
          <w:color w:val="231F20"/>
        </w:rPr>
        <w:t>activity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governed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specific</w:t>
      </w:r>
      <w:r>
        <w:rPr>
          <w:color w:val="231F20"/>
          <w:spacing w:val="-2"/>
        </w:rPr>
        <w:t> </w:t>
      </w:r>
      <w:r>
        <w:rPr>
          <w:color w:val="231F20"/>
        </w:rPr>
        <w:t>terms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conditions.</w:t>
      </w:r>
      <w:r>
        <w:rPr>
          <w:color w:val="231F20"/>
          <w:spacing w:val="-3"/>
        </w:rPr>
        <w:t> </w:t>
      </w:r>
      <w:r>
        <w:rPr>
          <w:color w:val="231F20"/>
        </w:rPr>
        <w:t>Sponsored</w:t>
      </w:r>
      <w:r>
        <w:rPr>
          <w:color w:val="231F20"/>
          <w:spacing w:val="-1"/>
        </w:rPr>
        <w:t> </w:t>
      </w:r>
      <w:r>
        <w:rPr>
          <w:color w:val="231F20"/>
        </w:rPr>
        <w:t>projects</w:t>
      </w:r>
      <w:r>
        <w:rPr>
          <w:color w:val="231F20"/>
          <w:spacing w:val="-2"/>
        </w:rPr>
        <w:t> </w:t>
      </w:r>
      <w:r>
        <w:rPr>
          <w:color w:val="231F20"/>
        </w:rPr>
        <w:t>must be separately budgeted and accounted for subject to terms of the sponsoring organization. Sponsored projects include grants, cooperative agreements and other types of funding vehicles.</w:t>
      </w:r>
    </w:p>
    <w:p>
      <w:pPr>
        <w:pStyle w:val="Heading1"/>
      </w:pPr>
      <w:r>
        <w:rPr>
          <w:color w:val="4E82BC"/>
        </w:rPr>
        <w:t>Suitable</w:t>
      </w:r>
      <w:r>
        <w:rPr>
          <w:color w:val="4E82BC"/>
          <w:spacing w:val="-11"/>
        </w:rPr>
        <w:t> </w:t>
      </w:r>
      <w:r>
        <w:rPr>
          <w:color w:val="4E82BC"/>
        </w:rPr>
        <w:t>Means</w:t>
      </w:r>
      <w:r>
        <w:rPr>
          <w:color w:val="4E82BC"/>
          <w:spacing w:val="-10"/>
        </w:rPr>
        <w:t> </w:t>
      </w:r>
      <w:r>
        <w:rPr>
          <w:color w:val="4E82BC"/>
        </w:rPr>
        <w:t>of</w:t>
      </w:r>
      <w:r>
        <w:rPr>
          <w:color w:val="4E82BC"/>
          <w:spacing w:val="-13"/>
        </w:rPr>
        <w:t> </w:t>
      </w:r>
      <w:r>
        <w:rPr>
          <w:color w:val="4E82BC"/>
          <w:spacing w:val="-2"/>
        </w:rPr>
        <w:t>Verification</w:t>
      </w:r>
    </w:p>
    <w:p>
      <w:pPr>
        <w:pStyle w:val="BodyText"/>
        <w:spacing w:line="276" w:lineRule="auto" w:before="246"/>
        <w:ind w:right="407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standard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documentation</w:t>
      </w:r>
      <w:r>
        <w:rPr>
          <w:color w:val="231F20"/>
          <w:spacing w:val="-3"/>
        </w:rPr>
        <w:t> </w:t>
      </w:r>
      <w:r>
        <w:rPr>
          <w:color w:val="231F20"/>
        </w:rPr>
        <w:t>required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Federal</w:t>
      </w:r>
      <w:r>
        <w:rPr>
          <w:color w:val="231F20"/>
          <w:spacing w:val="-3"/>
        </w:rPr>
        <w:t> </w:t>
      </w:r>
      <w:r>
        <w:rPr>
          <w:color w:val="231F20"/>
        </w:rPr>
        <w:t>government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event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someone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3"/>
        </w:rPr>
        <w:t> </w:t>
      </w:r>
      <w:r>
        <w:rPr>
          <w:color w:val="231F20"/>
        </w:rPr>
        <w:t>than the employee is certifying the employee’s effort. Suitable means of verification must take into consideration and be consistent with other documentation in existence, and be sufficient to support a reasonable estimate of effort expended by the employee. Documentation of the means of verification must</w:t>
      </w:r>
      <w:r>
        <w:rPr>
          <w:color w:val="231F20"/>
          <w:spacing w:val="-3"/>
        </w:rPr>
        <w:t> </w:t>
      </w:r>
      <w:r>
        <w:rPr>
          <w:color w:val="231F20"/>
        </w:rPr>
        <w:t>indicate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employee</w:t>
      </w:r>
      <w:r>
        <w:rPr>
          <w:color w:val="231F20"/>
          <w:spacing w:val="-1"/>
        </w:rPr>
        <w:t> </w:t>
      </w:r>
      <w:r>
        <w:rPr>
          <w:color w:val="231F20"/>
        </w:rPr>
        <w:t>worked</w:t>
      </w:r>
      <w:r>
        <w:rPr>
          <w:color w:val="231F20"/>
          <w:spacing w:val="-4"/>
        </w:rPr>
        <w:t> </w:t>
      </w:r>
      <w:r>
        <w:rPr>
          <w:color w:val="231F20"/>
        </w:rPr>
        <w:t>during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period</w:t>
      </w:r>
      <w:r>
        <w:rPr>
          <w:color w:val="231F20"/>
          <w:spacing w:val="-1"/>
        </w:rPr>
        <w:t> </w:t>
      </w:r>
      <w:r>
        <w:rPr>
          <w:color w:val="231F20"/>
        </w:rPr>
        <w:t>covered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effort</w:t>
      </w:r>
      <w:r>
        <w:rPr>
          <w:color w:val="231F20"/>
          <w:spacing w:val="-3"/>
        </w:rPr>
        <w:t> </w:t>
      </w:r>
      <w:r>
        <w:rPr>
          <w:color w:val="231F20"/>
        </w:rPr>
        <w:t>report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percentages</w:t>
      </w:r>
      <w:r>
        <w:rPr>
          <w:color w:val="231F20"/>
          <w:spacing w:val="-2"/>
        </w:rPr>
        <w:t> </w:t>
      </w:r>
      <w:r>
        <w:rPr>
          <w:color w:val="231F20"/>
        </w:rPr>
        <w:t>on the report are a reasonable estimate of the employee’s effort. Examples of such documentation may include, but are not limited to calendars or timesheets where the employee tracked his/her effort by activity/project, dated email messages where the employee has indicated or confirmed his/her activity, or signed/dated reports, notes, etc., where the employee has indicated or confirmed his/her activity.</w:t>
      </w:r>
    </w:p>
    <w:p>
      <w:pPr>
        <w:pStyle w:val="Heading1"/>
      </w:pPr>
      <w:r>
        <w:rPr>
          <w:color w:val="4E82BC"/>
          <w:spacing w:val="-2"/>
        </w:rPr>
        <w:t>Twelve</w:t>
      </w:r>
      <w:r>
        <w:rPr>
          <w:color w:val="4E82BC"/>
          <w:spacing w:val="-11"/>
        </w:rPr>
        <w:t> </w:t>
      </w:r>
      <w:r>
        <w:rPr>
          <w:color w:val="4E82BC"/>
          <w:spacing w:val="-2"/>
        </w:rPr>
        <w:t>Hour</w:t>
      </w:r>
      <w:r>
        <w:rPr>
          <w:color w:val="4E82BC"/>
          <w:spacing w:val="-1"/>
        </w:rPr>
        <w:t> </w:t>
      </w:r>
      <w:r>
        <w:rPr>
          <w:color w:val="4E82BC"/>
          <w:spacing w:val="-5"/>
        </w:rPr>
        <w:t>Law</w:t>
      </w:r>
    </w:p>
    <w:p>
      <w:pPr>
        <w:pStyle w:val="BodyText"/>
        <w:spacing w:line="276" w:lineRule="auto"/>
        <w:ind w:left="357" w:firstLine="2"/>
      </w:pPr>
      <w:r>
        <w:rPr>
          <w:color w:val="231F20"/>
        </w:rPr>
        <w:t>Florida</w:t>
      </w:r>
      <w:r>
        <w:rPr>
          <w:color w:val="231F20"/>
          <w:spacing w:val="-7"/>
        </w:rPr>
        <w:t> </w:t>
      </w:r>
      <w:r>
        <w:rPr>
          <w:color w:val="231F20"/>
        </w:rPr>
        <w:t>Statute</w:t>
      </w:r>
      <w:r>
        <w:rPr>
          <w:color w:val="231F20"/>
          <w:spacing w:val="-7"/>
        </w:rPr>
        <w:t> </w:t>
      </w:r>
      <w:r>
        <w:rPr>
          <w:color w:val="231F20"/>
        </w:rPr>
        <w:t>1012.945</w:t>
      </w:r>
      <w:r>
        <w:rPr>
          <w:color w:val="231F20"/>
          <w:spacing w:val="-10"/>
        </w:rPr>
        <w:t> </w:t>
      </w:r>
      <w:r>
        <w:rPr>
          <w:color w:val="231F20"/>
        </w:rPr>
        <w:t>states,</w:t>
      </w:r>
      <w:r>
        <w:rPr>
          <w:color w:val="231F20"/>
          <w:spacing w:val="-5"/>
        </w:rPr>
        <w:t> </w:t>
      </w:r>
      <w:r>
        <w:rPr>
          <w:color w:val="231F20"/>
        </w:rPr>
        <w:t>“Each</w:t>
      </w:r>
      <w:r>
        <w:rPr>
          <w:color w:val="231F20"/>
          <w:spacing w:val="-7"/>
        </w:rPr>
        <w:t> </w:t>
      </w:r>
      <w:r>
        <w:rPr>
          <w:color w:val="231F20"/>
        </w:rPr>
        <w:t>full-time</w:t>
      </w:r>
      <w:r>
        <w:rPr>
          <w:color w:val="231F20"/>
          <w:spacing w:val="-8"/>
        </w:rPr>
        <w:t> </w:t>
      </w:r>
      <w:r>
        <w:rPr>
          <w:color w:val="231F20"/>
        </w:rPr>
        <w:t>equivalent</w:t>
      </w:r>
      <w:r>
        <w:rPr>
          <w:color w:val="231F20"/>
          <w:spacing w:val="-7"/>
        </w:rPr>
        <w:t> </w:t>
      </w:r>
      <w:r>
        <w:rPr>
          <w:color w:val="231F20"/>
        </w:rPr>
        <w:t>teaching</w:t>
      </w:r>
      <w:r>
        <w:rPr>
          <w:color w:val="231F20"/>
          <w:spacing w:val="-10"/>
        </w:rPr>
        <w:t> </w:t>
      </w:r>
      <w:r>
        <w:rPr>
          <w:color w:val="231F20"/>
        </w:rPr>
        <w:t>faculty</w:t>
      </w:r>
      <w:r>
        <w:rPr>
          <w:color w:val="231F20"/>
          <w:spacing w:val="-13"/>
        </w:rPr>
        <w:t> </w:t>
      </w:r>
      <w:r>
        <w:rPr>
          <w:color w:val="231F20"/>
        </w:rPr>
        <w:t>member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a university</w:t>
      </w:r>
      <w:r>
        <w:rPr>
          <w:color w:val="231F20"/>
          <w:spacing w:val="-11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is paid wholly</w:t>
      </w:r>
      <w:r>
        <w:rPr>
          <w:color w:val="231F20"/>
          <w:spacing w:val="-8"/>
        </w:rPr>
        <w:t> </w:t>
      </w:r>
      <w:r>
        <w:rPr>
          <w:color w:val="231F20"/>
        </w:rPr>
        <w:t>from state funds shall teach a minimum of 12 classroom contact hours per week at such University."</w:t>
      </w:r>
      <w:r>
        <w:rPr>
          <w:color w:val="231F20"/>
          <w:spacing w:val="-5"/>
        </w:rPr>
        <w:t> </w:t>
      </w:r>
      <w:r>
        <w:rPr>
          <w:color w:val="231F20"/>
        </w:rPr>
        <w:t>Faculty</w:t>
      </w:r>
      <w:r>
        <w:rPr>
          <w:color w:val="231F20"/>
          <w:spacing w:val="-5"/>
        </w:rPr>
        <w:t> </w:t>
      </w:r>
      <w:r>
        <w:rPr>
          <w:color w:val="231F20"/>
        </w:rPr>
        <w:t>who are not paid wholly</w:t>
      </w:r>
      <w:r>
        <w:rPr>
          <w:color w:val="231F20"/>
          <w:spacing w:val="-8"/>
        </w:rPr>
        <w:t> </w:t>
      </w:r>
      <w:r>
        <w:rPr>
          <w:color w:val="231F20"/>
        </w:rPr>
        <w:t>from state funds or who have been assigned</w:t>
      </w:r>
      <w:r>
        <w:rPr>
          <w:color w:val="231F20"/>
          <w:spacing w:val="-2"/>
        </w:rPr>
        <w:t> </w:t>
      </w:r>
      <w:r>
        <w:rPr>
          <w:color w:val="231F20"/>
        </w:rPr>
        <w:t>other duties, may teach proportionally</w:t>
      </w:r>
      <w:r>
        <w:rPr>
          <w:color w:val="231F20"/>
          <w:spacing w:val="-2"/>
        </w:rPr>
        <w:t> </w:t>
      </w:r>
      <w:r>
        <w:rPr>
          <w:color w:val="231F20"/>
        </w:rPr>
        <w:t>less than 12 classroom hours per week.</w:t>
      </w:r>
    </w:p>
    <w:sectPr>
      <w:pgSz w:w="12240" w:h="15840"/>
      <w:pgMar w:header="0" w:footer="1400" w:top="1400" w:bottom="16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right="0"/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935329</wp:posOffset>
          </wp:positionH>
          <wp:positionV relativeFrom="page">
            <wp:posOffset>9042400</wp:posOffset>
          </wp:positionV>
          <wp:extent cx="1429384" cy="558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84" cy="5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4"/>
      <w:ind w:left="360" w:right="461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360"/>
      <w:outlineLvl w:val="1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sslater</dc:creator>
  <dc:description/>
  <dc:title>EffortGlossary.pdf</dc:title>
  <dcterms:created xsi:type="dcterms:W3CDTF">2026-03-31T19:22:36Z</dcterms:created>
  <dcterms:modified xsi:type="dcterms:W3CDTF">2026-03-31T19:22:36Z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19.0 (Windows)</vt:lpwstr>
  </property>
  <property fmtid="{D5CDD505-2E9C-101B-9397-08002B2CF9AE}" pid="6" name="SourceModified">
    <vt:lpwstr>D:20110830143711</vt:lpwstr>
  </property>
</Properties>
</file>